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pPr>
      <w:r w:rsidDel="00000000" w:rsidR="00000000" w:rsidRPr="00000000">
        <w:rPr>
          <w:b w:val="1"/>
          <w:rtl w:val="0"/>
        </w:rPr>
        <w:t xml:space="preserve">COMMITTEE ON FACULTY SERVICE</w:t>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b w:val="1"/>
          <w:smallCaps w:val="1"/>
          <w:sz w:val="22"/>
          <w:szCs w:val="22"/>
          <w:rtl w:val="0"/>
        </w:rPr>
        <w:t xml:space="preserve">Meeting Minutes</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SEPTEMBER 21, 2016</w:t>
      </w:r>
      <w:r w:rsidDel="00000000" w:rsidR="00000000" w:rsidRPr="00000000">
        <w:rPr>
          <w:b w:val="1"/>
          <w:sz w:val="22"/>
          <w:szCs w:val="22"/>
          <w:rtl w:val="0"/>
        </w:rPr>
        <w:tab/>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tbl>
      <w:tblPr>
        <w:tblStyle w:val="Table1"/>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pPr>
            <w:r w:rsidDel="00000000" w:rsidR="00000000" w:rsidRPr="00000000">
              <w:rPr>
                <w:b w:val="1"/>
                <w:sz w:val="20"/>
                <w:szCs w:val="20"/>
                <w:rtl w:val="0"/>
              </w:rPr>
              <w:t xml:space="preserve">MEMBERS</w:t>
            </w:r>
            <w:r w:rsidDel="00000000" w:rsidR="00000000" w:rsidRPr="00000000">
              <w:rPr>
                <w:rtl w:val="0"/>
              </w:rPr>
            </w:r>
          </w:p>
        </w:tc>
        <w:tc>
          <w:tcPr>
            <w:gridSpan w:val="2"/>
          </w:tcPr>
          <w:p w:rsidR="00000000" w:rsidDel="00000000" w:rsidP="00000000" w:rsidRDefault="00000000" w:rsidRPr="00000000" w14:paraId="0000000A">
            <w:pPr>
              <w:pageBreakBefore w:val="0"/>
              <w:rPr/>
            </w:pPr>
            <w:r w:rsidDel="00000000" w:rsidR="00000000" w:rsidRPr="00000000">
              <w:rPr>
                <w:b w:val="1"/>
                <w:sz w:val="20"/>
                <w:szCs w:val="20"/>
                <w:rtl w:val="0"/>
              </w:rPr>
              <w:t xml:space="preserve">MEMBERS</w:t>
            </w:r>
            <w:r w:rsidDel="00000000" w:rsidR="00000000" w:rsidRPr="00000000">
              <w:rPr>
                <w:rtl w:val="0"/>
              </w:rPr>
            </w:r>
          </w:p>
        </w:tc>
        <w:tc>
          <w:tcPr>
            <w:gridSpan w:val="2"/>
          </w:tcPr>
          <w:p w:rsidR="00000000" w:rsidDel="00000000" w:rsidP="00000000" w:rsidRDefault="00000000" w:rsidRPr="00000000" w14:paraId="0000000C">
            <w:pPr>
              <w:pageBreakBefore w:val="0"/>
              <w:rPr/>
            </w:pPr>
            <w:r w:rsidDel="00000000" w:rsidR="00000000" w:rsidRPr="00000000">
              <w:rPr>
                <w:b w:val="1"/>
                <w:sz w:val="20"/>
                <w:szCs w:val="20"/>
                <w:rtl w:val="0"/>
              </w:rPr>
              <w:t xml:space="preserve">MEMBERS</w:t>
            </w:r>
            <w:r w:rsidDel="00000000" w:rsidR="00000000" w:rsidRPr="00000000">
              <w:rPr>
                <w:rtl w:val="0"/>
              </w:rPr>
            </w:r>
          </w:p>
        </w:tc>
        <w:tc>
          <w:tcPr/>
          <w:p w:rsidR="00000000" w:rsidDel="00000000" w:rsidP="00000000" w:rsidRDefault="00000000" w:rsidRPr="00000000" w14:paraId="0000000E">
            <w:pPr>
              <w:pageBreakBefore w:val="0"/>
              <w:rPr/>
            </w:pPr>
            <w:r w:rsidDel="00000000" w:rsidR="00000000" w:rsidRPr="00000000">
              <w:rPr>
                <w:b w:val="1"/>
                <w:sz w:val="20"/>
                <w:szCs w:val="20"/>
                <w:rtl w:val="0"/>
              </w:rPr>
              <w:t xml:space="preserve">STAFF</w:t>
            </w:r>
            <w:r w:rsidDel="00000000" w:rsidR="00000000" w:rsidRPr="00000000">
              <w:rPr>
                <w:rtl w:val="0"/>
              </w:rPr>
            </w:r>
          </w:p>
        </w:tc>
        <w:tc>
          <w:tcPr/>
          <w:p w:rsidR="00000000" w:rsidDel="00000000" w:rsidP="00000000" w:rsidRDefault="00000000" w:rsidRPr="00000000" w14:paraId="0000000F">
            <w:pPr>
              <w:pageBreakBefore w:val="0"/>
              <w:rPr/>
            </w:pPr>
            <w:r w:rsidDel="00000000" w:rsidR="00000000" w:rsidRPr="00000000">
              <w:rPr>
                <w:b w:val="1"/>
                <w:sz w:val="20"/>
                <w:szCs w:val="20"/>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0">
            <w:pPr>
              <w:pageBreakBefore w:val="0"/>
              <w:rPr/>
            </w:pPr>
            <w:r w:rsidDel="00000000" w:rsidR="00000000" w:rsidRPr="00000000">
              <w:rPr>
                <w:sz w:val="22"/>
                <w:szCs w:val="22"/>
                <w:rtl w:val="0"/>
              </w:rPr>
              <w:t xml:space="preserve">Csiszar, Katalin</w:t>
            </w:r>
            <w:r w:rsidDel="00000000" w:rsidR="00000000" w:rsidRPr="00000000">
              <w:rPr>
                <w:rtl w:val="0"/>
              </w:rPr>
            </w:r>
          </w:p>
        </w:tc>
        <w:tc>
          <w:tcPr/>
          <w:p w:rsidR="00000000" w:rsidDel="00000000" w:rsidP="00000000" w:rsidRDefault="00000000" w:rsidRPr="00000000" w14:paraId="00000011">
            <w:pPr>
              <w:pageBreakBefore w:val="0"/>
              <w:jc w:val="center"/>
              <w:rPr/>
            </w:pPr>
            <w:r w:rsidDel="00000000" w:rsidR="00000000" w:rsidRPr="00000000">
              <w:rPr>
                <w:sz w:val="22"/>
                <w:szCs w:val="22"/>
                <w:rtl w:val="0"/>
              </w:rPr>
              <w:t xml:space="preserve">E</w:t>
            </w:r>
            <w:r w:rsidDel="00000000" w:rsidR="00000000" w:rsidRPr="00000000">
              <w:rPr>
                <w:rtl w:val="0"/>
              </w:rPr>
            </w:r>
          </w:p>
        </w:tc>
        <w:tc>
          <w:tcPr/>
          <w:p w:rsidR="00000000" w:rsidDel="00000000" w:rsidP="00000000" w:rsidRDefault="00000000" w:rsidRPr="00000000" w14:paraId="00000012">
            <w:pPr>
              <w:pageBreakBefore w:val="0"/>
              <w:rPr/>
            </w:pPr>
            <w:r w:rsidDel="00000000" w:rsidR="00000000" w:rsidRPr="00000000">
              <w:rPr>
                <w:sz w:val="22"/>
                <w:szCs w:val="22"/>
                <w:rtl w:val="0"/>
              </w:rPr>
              <w:t xml:space="preserve">Fuleky, Peter</w:t>
            </w:r>
            <w:r w:rsidDel="00000000" w:rsidR="00000000" w:rsidRPr="00000000">
              <w:rPr>
                <w:rtl w:val="0"/>
              </w:rPr>
            </w:r>
          </w:p>
        </w:tc>
        <w:tc>
          <w:tcPr/>
          <w:p w:rsidR="00000000" w:rsidDel="00000000" w:rsidP="00000000" w:rsidRDefault="00000000" w:rsidRPr="00000000" w14:paraId="00000013">
            <w:pPr>
              <w:pageBreakBefore w:val="0"/>
              <w:jc w:val="center"/>
              <w:rPr/>
            </w:pPr>
            <w:r w:rsidDel="00000000" w:rsidR="00000000" w:rsidRPr="00000000">
              <w:rPr>
                <w:sz w:val="22"/>
                <w:szCs w:val="22"/>
                <w:rtl w:val="0"/>
              </w:rPr>
              <w:t xml:space="preserve">P</w:t>
            </w:r>
            <w:r w:rsidDel="00000000" w:rsidR="00000000" w:rsidRPr="00000000">
              <w:rPr>
                <w:rtl w:val="0"/>
              </w:rPr>
            </w:r>
          </w:p>
        </w:tc>
        <w:tc>
          <w:tcPr/>
          <w:p w:rsidR="00000000" w:rsidDel="00000000" w:rsidP="00000000" w:rsidRDefault="00000000" w:rsidRPr="00000000" w14:paraId="00000014">
            <w:pPr>
              <w:pageBreakBefore w:val="0"/>
              <w:rPr/>
            </w:pPr>
            <w:r w:rsidDel="00000000" w:rsidR="00000000" w:rsidRPr="00000000">
              <w:rPr>
                <w:sz w:val="22"/>
                <w:szCs w:val="22"/>
                <w:rtl w:val="0"/>
              </w:rPr>
              <w:t xml:space="preserve">Cooney, Robert</w:t>
            </w:r>
            <w:r w:rsidDel="00000000" w:rsidR="00000000" w:rsidRPr="00000000">
              <w:rPr>
                <w:rtl w:val="0"/>
              </w:rPr>
            </w:r>
          </w:p>
        </w:tc>
        <w:tc>
          <w:tcPr/>
          <w:p w:rsidR="00000000" w:rsidDel="00000000" w:rsidP="00000000" w:rsidRDefault="00000000" w:rsidRPr="00000000" w14:paraId="00000015">
            <w:pPr>
              <w:pageBreakBefore w:val="0"/>
              <w:jc w:val="center"/>
              <w:rPr/>
            </w:pPr>
            <w:r w:rsidDel="00000000" w:rsidR="00000000" w:rsidRPr="00000000">
              <w:rPr>
                <w:sz w:val="22"/>
                <w:szCs w:val="22"/>
                <w:rtl w:val="0"/>
              </w:rPr>
              <w:t xml:space="preserve">E</w:t>
            </w:r>
            <w:r w:rsidDel="00000000" w:rsidR="00000000" w:rsidRPr="00000000">
              <w:rPr>
                <w:rtl w:val="0"/>
              </w:rPr>
            </w:r>
          </w:p>
        </w:tc>
        <w:tc>
          <w:tcPr/>
          <w:p w:rsidR="00000000" w:rsidDel="00000000" w:rsidP="00000000" w:rsidRDefault="00000000" w:rsidRPr="00000000" w14:paraId="00000016">
            <w:pPr>
              <w:pageBreakBefore w:val="0"/>
              <w:widowControl w:val="0"/>
              <w:jc w:val="both"/>
              <w:rPr/>
            </w:pPr>
            <w:r w:rsidDel="00000000" w:rsidR="00000000" w:rsidRPr="00000000">
              <w:rPr>
                <w:sz w:val="22"/>
                <w:szCs w:val="22"/>
                <w:rtl w:val="0"/>
              </w:rPr>
              <w:t xml:space="preserve">Kinder, John</w:t>
            </w:r>
            <w:r w:rsidDel="00000000" w:rsidR="00000000" w:rsidRPr="00000000">
              <w:rPr>
                <w:rtl w:val="0"/>
              </w:rPr>
            </w:r>
          </w:p>
        </w:tc>
        <w:tc>
          <w:tcPr/>
          <w:p w:rsidR="00000000" w:rsidDel="00000000" w:rsidP="00000000" w:rsidRDefault="00000000" w:rsidRPr="00000000" w14:paraId="00000017">
            <w:pPr>
              <w:pageBreakBefore w:val="0"/>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pPr>
            <w:r w:rsidDel="00000000" w:rsidR="00000000" w:rsidRPr="00000000">
              <w:rPr>
                <w:sz w:val="22"/>
                <w:szCs w:val="22"/>
                <w:rtl w:val="0"/>
              </w:rPr>
              <w:t xml:space="preserve">Huffman, Brian </w:t>
            </w:r>
            <w:r w:rsidDel="00000000" w:rsidR="00000000" w:rsidRPr="00000000">
              <w:rPr>
                <w:rtl w:val="0"/>
              </w:rPr>
            </w:r>
          </w:p>
        </w:tc>
        <w:tc>
          <w:tcPr/>
          <w:p w:rsidR="00000000" w:rsidDel="00000000" w:rsidP="00000000" w:rsidRDefault="00000000" w:rsidRPr="00000000" w14:paraId="00000019">
            <w:pPr>
              <w:pageBreakBefore w:val="0"/>
              <w:rPr/>
            </w:pPr>
            <w:r w:rsidDel="00000000" w:rsidR="00000000" w:rsidRPr="00000000">
              <w:rPr>
                <w:sz w:val="22"/>
                <w:szCs w:val="22"/>
                <w:rtl w:val="0"/>
              </w:rPr>
              <w:t xml:space="preserve">P</w:t>
            </w:r>
            <w:r w:rsidDel="00000000" w:rsidR="00000000" w:rsidRPr="00000000">
              <w:rPr>
                <w:rtl w:val="0"/>
              </w:rPr>
            </w:r>
          </w:p>
        </w:tc>
        <w:tc>
          <w:tcPr/>
          <w:p w:rsidR="00000000" w:rsidDel="00000000" w:rsidP="00000000" w:rsidRDefault="00000000" w:rsidRPr="00000000" w14:paraId="0000001A">
            <w:pPr>
              <w:pageBreakBefore w:val="0"/>
              <w:rPr/>
            </w:pPr>
            <w:r w:rsidDel="00000000" w:rsidR="00000000" w:rsidRPr="00000000">
              <w:rPr>
                <w:sz w:val="22"/>
                <w:szCs w:val="22"/>
                <w:rtl w:val="0"/>
              </w:rPr>
              <w:t xml:space="preserve">Suvorov, Ruslan</w:t>
            </w:r>
            <w:r w:rsidDel="00000000" w:rsidR="00000000" w:rsidRPr="00000000">
              <w:rPr>
                <w:rtl w:val="0"/>
              </w:rPr>
            </w:r>
          </w:p>
        </w:tc>
        <w:tc>
          <w:tcPr/>
          <w:p w:rsidR="00000000" w:rsidDel="00000000" w:rsidP="00000000" w:rsidRDefault="00000000" w:rsidRPr="00000000" w14:paraId="0000001B">
            <w:pPr>
              <w:pageBreakBefore w:val="0"/>
              <w:jc w:val="center"/>
              <w:rPr/>
            </w:pPr>
            <w:r w:rsidDel="00000000" w:rsidR="00000000" w:rsidRPr="00000000">
              <w:rPr>
                <w:sz w:val="22"/>
                <w:szCs w:val="22"/>
                <w:rtl w:val="0"/>
              </w:rPr>
              <w:t xml:space="preserve">P</w:t>
            </w:r>
            <w:r w:rsidDel="00000000" w:rsidR="00000000" w:rsidRPr="00000000">
              <w:rPr>
                <w:rtl w:val="0"/>
              </w:rPr>
            </w:r>
          </w:p>
        </w:tc>
        <w:tc>
          <w:tcPr/>
          <w:p w:rsidR="00000000" w:rsidDel="00000000" w:rsidP="00000000" w:rsidRDefault="00000000" w:rsidRPr="00000000" w14:paraId="0000001C">
            <w:pPr>
              <w:pageBreakBefore w:val="0"/>
              <w:widowControl w:val="0"/>
              <w:jc w:val="both"/>
              <w:rPr/>
            </w:pPr>
            <w:r w:rsidDel="00000000" w:rsidR="00000000" w:rsidRPr="00000000">
              <w:rPr>
                <w:rtl w:val="0"/>
              </w:rPr>
            </w:r>
          </w:p>
        </w:tc>
        <w:tc>
          <w:tcPr/>
          <w:p w:rsidR="00000000" w:rsidDel="00000000" w:rsidP="00000000" w:rsidRDefault="00000000" w:rsidRPr="00000000" w14:paraId="0000001D">
            <w:pPr>
              <w:pageBreakBefore w:val="0"/>
              <w:jc w:val="center"/>
              <w:rPr/>
            </w:pPr>
            <w:r w:rsidDel="00000000" w:rsidR="00000000" w:rsidRPr="00000000">
              <w:rPr>
                <w:rtl w:val="0"/>
              </w:rPr>
            </w:r>
          </w:p>
        </w:tc>
        <w:tc>
          <w:tcPr/>
          <w:p w:rsidR="00000000" w:rsidDel="00000000" w:rsidP="00000000" w:rsidRDefault="00000000" w:rsidRPr="00000000" w14:paraId="0000001E">
            <w:pPr>
              <w:pageBreakBefore w:val="0"/>
              <w:rPr/>
            </w:pPr>
            <w:r w:rsidDel="00000000" w:rsidR="00000000" w:rsidRPr="00000000">
              <w:rPr>
                <w:rtl w:val="0"/>
              </w:rPr>
            </w:r>
          </w:p>
        </w:tc>
        <w:tc>
          <w:tcPr/>
          <w:p w:rsidR="00000000" w:rsidDel="00000000" w:rsidP="00000000" w:rsidRDefault="00000000" w:rsidRPr="00000000" w14:paraId="0000001F">
            <w:pPr>
              <w:pageBreakBefore w:val="0"/>
              <w:jc w:val="center"/>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pPr>
            <w:r w:rsidDel="00000000" w:rsidR="00000000" w:rsidRPr="00000000">
              <w:rPr>
                <w:sz w:val="22"/>
                <w:szCs w:val="22"/>
                <w:rtl w:val="0"/>
              </w:rPr>
              <w:t xml:space="preserve">Yue, Ming-Bao</w:t>
            </w:r>
            <w:r w:rsidDel="00000000" w:rsidR="00000000" w:rsidRPr="00000000">
              <w:rPr>
                <w:rtl w:val="0"/>
              </w:rPr>
            </w:r>
          </w:p>
        </w:tc>
        <w:tc>
          <w:tcPr/>
          <w:p w:rsidR="00000000" w:rsidDel="00000000" w:rsidP="00000000" w:rsidRDefault="00000000" w:rsidRPr="00000000" w14:paraId="00000021">
            <w:pPr>
              <w:pageBreakBefore w:val="0"/>
              <w:jc w:val="center"/>
              <w:rPr/>
            </w:pPr>
            <w:r w:rsidDel="00000000" w:rsidR="00000000" w:rsidRPr="00000000">
              <w:rPr>
                <w:sz w:val="22"/>
                <w:szCs w:val="22"/>
                <w:rtl w:val="0"/>
              </w:rPr>
              <w:t xml:space="preserve">P</w:t>
            </w:r>
            <w:r w:rsidDel="00000000" w:rsidR="00000000" w:rsidRPr="00000000">
              <w:rPr>
                <w:rtl w:val="0"/>
              </w:rPr>
            </w:r>
          </w:p>
        </w:tc>
        <w:tc>
          <w:tcPr/>
          <w:p w:rsidR="00000000" w:rsidDel="00000000" w:rsidP="00000000" w:rsidRDefault="00000000" w:rsidRPr="00000000" w14:paraId="00000022">
            <w:pPr>
              <w:pageBreakBefore w:val="0"/>
              <w:rPr/>
            </w:pPr>
            <w:r w:rsidDel="00000000" w:rsidR="00000000" w:rsidRPr="00000000">
              <w:rPr>
                <w:sz w:val="22"/>
                <w:szCs w:val="22"/>
                <w:rtl w:val="0"/>
              </w:rPr>
              <w:t xml:space="preserve">Hellebrand, Eric</w:t>
            </w:r>
            <w:r w:rsidDel="00000000" w:rsidR="00000000" w:rsidRPr="00000000">
              <w:rPr>
                <w:rtl w:val="0"/>
              </w:rPr>
            </w:r>
          </w:p>
        </w:tc>
        <w:tc>
          <w:tcPr/>
          <w:p w:rsidR="00000000" w:rsidDel="00000000" w:rsidP="00000000" w:rsidRDefault="00000000" w:rsidRPr="00000000" w14:paraId="00000023">
            <w:pPr>
              <w:pageBreakBefore w:val="0"/>
              <w:jc w:val="center"/>
              <w:rPr/>
            </w:pPr>
            <w:r w:rsidDel="00000000" w:rsidR="00000000" w:rsidRPr="00000000">
              <w:rPr>
                <w:sz w:val="22"/>
                <w:szCs w:val="22"/>
                <w:rtl w:val="0"/>
              </w:rPr>
              <w:t xml:space="preserve">P</w:t>
            </w:r>
            <w:r w:rsidDel="00000000" w:rsidR="00000000" w:rsidRPr="00000000">
              <w:rPr>
                <w:rtl w:val="0"/>
              </w:rPr>
            </w:r>
          </w:p>
        </w:tc>
        <w:tc>
          <w:tcPr/>
          <w:p w:rsidR="00000000" w:rsidDel="00000000" w:rsidP="00000000" w:rsidRDefault="00000000" w:rsidRPr="00000000" w14:paraId="00000024">
            <w:pPr>
              <w:pageBreakBefore w:val="0"/>
              <w:rPr/>
            </w:pPr>
            <w:r w:rsidDel="00000000" w:rsidR="00000000" w:rsidRPr="00000000">
              <w:rPr>
                <w:rtl w:val="0"/>
              </w:rPr>
            </w:r>
          </w:p>
        </w:tc>
        <w:tc>
          <w:tcPr/>
          <w:p w:rsidR="00000000" w:rsidDel="00000000" w:rsidP="00000000" w:rsidRDefault="00000000" w:rsidRPr="00000000" w14:paraId="00000025">
            <w:pPr>
              <w:pageBreakBefore w:val="0"/>
              <w:jc w:val="center"/>
              <w:rPr/>
            </w:pPr>
            <w:r w:rsidDel="00000000" w:rsidR="00000000" w:rsidRPr="00000000">
              <w:rPr>
                <w:rtl w:val="0"/>
              </w:rPr>
            </w:r>
          </w:p>
        </w:tc>
        <w:tc>
          <w:tcPr/>
          <w:p w:rsidR="00000000" w:rsidDel="00000000" w:rsidP="00000000" w:rsidRDefault="00000000" w:rsidRPr="00000000" w14:paraId="00000026">
            <w:pPr>
              <w:pageBreakBefore w:val="0"/>
              <w:rPr/>
            </w:pPr>
            <w:r w:rsidDel="00000000" w:rsidR="00000000" w:rsidRPr="00000000">
              <w:rPr>
                <w:rtl w:val="0"/>
              </w:rPr>
            </w:r>
          </w:p>
        </w:tc>
        <w:tc>
          <w:tcPr/>
          <w:p w:rsidR="00000000" w:rsidDel="00000000" w:rsidP="00000000" w:rsidRDefault="00000000" w:rsidRPr="00000000" w14:paraId="00000027">
            <w:pPr>
              <w:pageBreakBefore w:val="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pPr>
            <w:r w:rsidDel="00000000" w:rsidR="00000000" w:rsidRPr="00000000">
              <w:rPr>
                <w:sz w:val="22"/>
                <w:szCs w:val="22"/>
                <w:rtl w:val="0"/>
              </w:rPr>
              <w:t xml:space="preserve">Casken, John (SEC Liaison)</w:t>
            </w:r>
            <w:r w:rsidDel="00000000" w:rsidR="00000000" w:rsidRPr="00000000">
              <w:rPr>
                <w:rtl w:val="0"/>
              </w:rPr>
            </w:r>
          </w:p>
        </w:tc>
        <w:tc>
          <w:tcPr/>
          <w:p w:rsidR="00000000" w:rsidDel="00000000" w:rsidP="00000000" w:rsidRDefault="00000000" w:rsidRPr="00000000" w14:paraId="00000029">
            <w:pPr>
              <w:pageBreakBefore w:val="0"/>
              <w:jc w:val="center"/>
              <w:rPr/>
            </w:pPr>
            <w:r w:rsidDel="00000000" w:rsidR="00000000" w:rsidRPr="00000000">
              <w:rPr>
                <w:sz w:val="22"/>
                <w:szCs w:val="22"/>
                <w:rtl w:val="0"/>
              </w:rPr>
              <w:t xml:space="preserve">P</w:t>
            </w:r>
            <w:r w:rsidDel="00000000" w:rsidR="00000000" w:rsidRPr="00000000">
              <w:rPr>
                <w:rtl w:val="0"/>
              </w:rPr>
            </w:r>
          </w:p>
        </w:tc>
        <w:tc>
          <w:tcPr/>
          <w:p w:rsidR="00000000" w:rsidDel="00000000" w:rsidP="00000000" w:rsidRDefault="00000000" w:rsidRPr="00000000" w14:paraId="0000002A">
            <w:pPr>
              <w:pageBreakBefore w:val="0"/>
              <w:widowControl w:val="0"/>
              <w:jc w:val="both"/>
              <w:rPr/>
            </w:pPr>
            <w:r w:rsidDel="00000000" w:rsidR="00000000" w:rsidRPr="00000000">
              <w:rPr>
                <w:sz w:val="22"/>
                <w:szCs w:val="22"/>
                <w:rtl w:val="0"/>
              </w:rPr>
              <w:t xml:space="preserve">Xiao, Bo</w:t>
            </w:r>
            <w:r w:rsidDel="00000000" w:rsidR="00000000" w:rsidRPr="00000000">
              <w:rPr>
                <w:rtl w:val="0"/>
              </w:rPr>
            </w:r>
          </w:p>
        </w:tc>
        <w:tc>
          <w:tcPr/>
          <w:p w:rsidR="00000000" w:rsidDel="00000000" w:rsidP="00000000" w:rsidRDefault="00000000" w:rsidRPr="00000000" w14:paraId="0000002B">
            <w:pPr>
              <w:pageBreakBefore w:val="0"/>
              <w:jc w:val="center"/>
              <w:rPr/>
            </w:pPr>
            <w:r w:rsidDel="00000000" w:rsidR="00000000" w:rsidRPr="00000000">
              <w:rPr>
                <w:sz w:val="22"/>
                <w:szCs w:val="22"/>
                <w:rtl w:val="0"/>
              </w:rPr>
              <w:t xml:space="preserve">P</w:t>
            </w:r>
            <w:r w:rsidDel="00000000" w:rsidR="00000000" w:rsidRPr="00000000">
              <w:rPr>
                <w:rtl w:val="0"/>
              </w:rPr>
            </w:r>
          </w:p>
        </w:tc>
        <w:tc>
          <w:tcPr/>
          <w:p w:rsidR="00000000" w:rsidDel="00000000" w:rsidP="00000000" w:rsidRDefault="00000000" w:rsidRPr="00000000" w14:paraId="0000002C">
            <w:pPr>
              <w:pageBreakBefore w:val="0"/>
              <w:rPr/>
            </w:pPr>
            <w:r w:rsidDel="00000000" w:rsidR="00000000" w:rsidRPr="00000000">
              <w:rPr>
                <w:rtl w:val="0"/>
              </w:rPr>
            </w:r>
          </w:p>
        </w:tc>
        <w:tc>
          <w:tcPr/>
          <w:p w:rsidR="00000000" w:rsidDel="00000000" w:rsidP="00000000" w:rsidRDefault="00000000" w:rsidRPr="00000000" w14:paraId="0000002D">
            <w:pPr>
              <w:pageBreakBefore w:val="0"/>
              <w:jc w:val="center"/>
              <w:rPr/>
            </w:pPr>
            <w:r w:rsidDel="00000000" w:rsidR="00000000" w:rsidRPr="00000000">
              <w:rPr>
                <w:rtl w:val="0"/>
              </w:rPr>
            </w:r>
          </w:p>
        </w:tc>
        <w:tc>
          <w:tcPr/>
          <w:p w:rsidR="00000000" w:rsidDel="00000000" w:rsidP="00000000" w:rsidRDefault="00000000" w:rsidRPr="00000000" w14:paraId="0000002E">
            <w:pPr>
              <w:pageBreakBefore w:val="0"/>
              <w:rPr/>
            </w:pPr>
            <w:r w:rsidDel="00000000" w:rsidR="00000000" w:rsidRPr="00000000">
              <w:rPr>
                <w:rtl w:val="0"/>
              </w:rPr>
            </w:r>
          </w:p>
        </w:tc>
        <w:tc>
          <w:tcPr/>
          <w:p w:rsidR="00000000" w:rsidDel="00000000" w:rsidP="00000000" w:rsidRDefault="00000000" w:rsidRPr="00000000" w14:paraId="0000002F">
            <w:pPr>
              <w:pageBreakBefore w:val="0"/>
              <w:jc w:val="center"/>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pPr>
            <w:r w:rsidDel="00000000" w:rsidR="00000000" w:rsidRPr="00000000">
              <w:rPr>
                <w:rtl w:val="0"/>
              </w:rPr>
            </w:r>
          </w:p>
        </w:tc>
        <w:tc>
          <w:tcPr/>
          <w:p w:rsidR="00000000" w:rsidDel="00000000" w:rsidP="00000000" w:rsidRDefault="00000000" w:rsidRPr="00000000" w14:paraId="00000031">
            <w:pPr>
              <w:pageBreakBefore w:val="0"/>
              <w:jc w:val="center"/>
              <w:rPr/>
            </w:pPr>
            <w:r w:rsidDel="00000000" w:rsidR="00000000" w:rsidRPr="00000000">
              <w:rPr>
                <w:rtl w:val="0"/>
              </w:rPr>
            </w:r>
          </w:p>
        </w:tc>
        <w:tc>
          <w:tcPr/>
          <w:p w:rsidR="00000000" w:rsidDel="00000000" w:rsidP="00000000" w:rsidRDefault="00000000" w:rsidRPr="00000000" w14:paraId="00000032">
            <w:pPr>
              <w:pageBreakBefore w:val="0"/>
              <w:rPr/>
            </w:pPr>
            <w:r w:rsidDel="00000000" w:rsidR="00000000" w:rsidRPr="00000000">
              <w:rPr>
                <w:rtl w:val="0"/>
              </w:rPr>
            </w:r>
          </w:p>
        </w:tc>
        <w:tc>
          <w:tcPr/>
          <w:p w:rsidR="00000000" w:rsidDel="00000000" w:rsidP="00000000" w:rsidRDefault="00000000" w:rsidRPr="00000000" w14:paraId="00000033">
            <w:pPr>
              <w:pageBreakBefore w:val="0"/>
              <w:jc w:val="center"/>
              <w:rPr/>
            </w:pPr>
            <w:r w:rsidDel="00000000" w:rsidR="00000000" w:rsidRPr="00000000">
              <w:rPr>
                <w:rtl w:val="0"/>
              </w:rPr>
            </w:r>
          </w:p>
        </w:tc>
        <w:tc>
          <w:tcPr/>
          <w:p w:rsidR="00000000" w:rsidDel="00000000" w:rsidP="00000000" w:rsidRDefault="00000000" w:rsidRPr="00000000" w14:paraId="00000034">
            <w:pPr>
              <w:pageBreakBefore w:val="0"/>
              <w:rPr/>
            </w:pPr>
            <w:r w:rsidDel="00000000" w:rsidR="00000000" w:rsidRPr="00000000">
              <w:rPr>
                <w:rtl w:val="0"/>
              </w:rPr>
            </w:r>
          </w:p>
        </w:tc>
        <w:tc>
          <w:tcPr/>
          <w:p w:rsidR="00000000" w:rsidDel="00000000" w:rsidP="00000000" w:rsidRDefault="00000000" w:rsidRPr="00000000" w14:paraId="00000035">
            <w:pPr>
              <w:pageBreakBefore w:val="0"/>
              <w:jc w:val="center"/>
              <w:rPr/>
            </w:pPr>
            <w:r w:rsidDel="00000000" w:rsidR="00000000" w:rsidRPr="00000000">
              <w:rPr>
                <w:rtl w:val="0"/>
              </w:rPr>
            </w:r>
          </w:p>
        </w:tc>
        <w:tc>
          <w:tcPr/>
          <w:p w:rsidR="00000000" w:rsidDel="00000000" w:rsidP="00000000" w:rsidRDefault="00000000" w:rsidRPr="00000000" w14:paraId="00000036">
            <w:pPr>
              <w:pageBreakBefore w:val="0"/>
              <w:rPr/>
            </w:pPr>
            <w:r w:rsidDel="00000000" w:rsidR="00000000" w:rsidRPr="00000000">
              <w:rPr>
                <w:rtl w:val="0"/>
              </w:rPr>
            </w:r>
          </w:p>
        </w:tc>
        <w:tc>
          <w:tcPr/>
          <w:p w:rsidR="00000000" w:rsidDel="00000000" w:rsidP="00000000" w:rsidRDefault="00000000" w:rsidRPr="00000000" w14:paraId="00000037">
            <w:pPr>
              <w:pageBreakBefore w:val="0"/>
              <w:jc w:val="center"/>
              <w:rPr/>
            </w:pPr>
            <w:r w:rsidDel="00000000" w:rsidR="00000000" w:rsidRPr="00000000">
              <w:rPr>
                <w:rtl w:val="0"/>
              </w:rPr>
            </w:r>
          </w:p>
        </w:tc>
      </w:tr>
    </w:tbl>
    <w:p w:rsidR="00000000" w:rsidDel="00000000" w:rsidP="00000000" w:rsidRDefault="00000000" w:rsidRPr="00000000" w14:paraId="00000038">
      <w:pPr>
        <w:pageBreakBefore w:val="0"/>
        <w:rPr/>
      </w:pPr>
      <w:r w:rsidDel="00000000" w:rsidR="00000000" w:rsidRPr="00000000">
        <w:rPr>
          <w:rtl w:val="0"/>
        </w:rPr>
      </w:r>
    </w:p>
    <w:tbl>
      <w:tblPr>
        <w:tblStyle w:val="Table2"/>
        <w:tblW w:w="10725.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100"/>
        <w:gridCol w:w="6105"/>
        <w:gridCol w:w="2520"/>
        <w:tblGridChange w:id="0">
          <w:tblGrid>
            <w:gridCol w:w="2100"/>
            <w:gridCol w:w="6105"/>
            <w:gridCol w:w="2520"/>
          </w:tblGrid>
        </w:tblGridChange>
      </w:tblGrid>
      <w:tr>
        <w:trPr>
          <w:cantSplit w:val="0"/>
          <w:tblHeader w:val="0"/>
        </w:trPr>
        <w:tc>
          <w:tcPr/>
          <w:p w:rsidR="00000000" w:rsidDel="00000000" w:rsidP="00000000" w:rsidRDefault="00000000" w:rsidRPr="00000000" w14:paraId="00000039">
            <w:pPr>
              <w:pageBreakBefore w:val="0"/>
              <w:rPr/>
            </w:pPr>
            <w:r w:rsidDel="00000000" w:rsidR="00000000" w:rsidRPr="00000000">
              <w:rPr>
                <w:b w:val="1"/>
                <w:sz w:val="20"/>
                <w:szCs w:val="20"/>
                <w:rtl w:val="0"/>
              </w:rPr>
              <w:t xml:space="preserve">SUBJECT</w:t>
            </w:r>
            <w:r w:rsidDel="00000000" w:rsidR="00000000" w:rsidRPr="00000000">
              <w:rPr>
                <w:rtl w:val="0"/>
              </w:rPr>
            </w:r>
          </w:p>
        </w:tc>
        <w:tc>
          <w:tcPr/>
          <w:p w:rsidR="00000000" w:rsidDel="00000000" w:rsidP="00000000" w:rsidRDefault="00000000" w:rsidRPr="00000000" w14:paraId="0000003A">
            <w:pPr>
              <w:pageBreakBefore w:val="0"/>
              <w:rPr/>
            </w:pPr>
            <w:r w:rsidDel="00000000" w:rsidR="00000000" w:rsidRPr="00000000">
              <w:rPr>
                <w:b w:val="1"/>
                <w:sz w:val="20"/>
                <w:szCs w:val="20"/>
                <w:rtl w:val="0"/>
              </w:rPr>
              <w:t xml:space="preserve">DISCUSSION / INFORMATION</w:t>
            </w:r>
            <w:r w:rsidDel="00000000" w:rsidR="00000000" w:rsidRPr="00000000">
              <w:rPr>
                <w:rtl w:val="0"/>
              </w:rPr>
            </w:r>
          </w:p>
        </w:tc>
        <w:tc>
          <w:tcPr/>
          <w:p w:rsidR="00000000" w:rsidDel="00000000" w:rsidP="00000000" w:rsidRDefault="00000000" w:rsidRPr="00000000" w14:paraId="0000003B">
            <w:pPr>
              <w:pageBreakBefore w:val="0"/>
              <w:rPr/>
            </w:pPr>
            <w:r w:rsidDel="00000000" w:rsidR="00000000" w:rsidRPr="00000000">
              <w:rPr>
                <w:b w:val="1"/>
                <w:sz w:val="20"/>
                <w:szCs w:val="20"/>
                <w:rtl w:val="0"/>
              </w:rPr>
              <w:t xml:space="preserve">ACTION / STRATEGY / RESPONSIBLE PERSON</w:t>
            </w: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3C">
            <w:pPr>
              <w:pageBreakBefore w:val="0"/>
              <w:rPr/>
            </w:pPr>
            <w:r w:rsidDel="00000000" w:rsidR="00000000" w:rsidRPr="00000000">
              <w:rPr>
                <w:b w:val="1"/>
                <w:sz w:val="20"/>
                <w:szCs w:val="20"/>
                <w:rtl w:val="0"/>
              </w:rPr>
              <w:t xml:space="preserve">CALL TO ORDER</w:t>
            </w:r>
            <w:r w:rsidDel="00000000" w:rsidR="00000000" w:rsidRPr="00000000">
              <w:rPr>
                <w:rtl w:val="0"/>
              </w:rPr>
            </w:r>
          </w:p>
        </w:tc>
        <w:tc>
          <w:tcPr/>
          <w:p w:rsidR="00000000" w:rsidDel="00000000" w:rsidP="00000000" w:rsidRDefault="00000000" w:rsidRPr="00000000" w14:paraId="0000003D">
            <w:pPr>
              <w:pageBreakBefore w:val="0"/>
              <w:ind w:left="72" w:firstLine="0"/>
              <w:rPr/>
            </w:pPr>
            <w:r w:rsidDel="00000000" w:rsidR="00000000" w:rsidRPr="00000000">
              <w:rPr>
                <w:rtl w:val="0"/>
              </w:rPr>
            </w:r>
          </w:p>
        </w:tc>
        <w:tc>
          <w:tcPr/>
          <w:p w:rsidR="00000000" w:rsidDel="00000000" w:rsidP="00000000" w:rsidRDefault="00000000" w:rsidRPr="00000000" w14:paraId="0000003E">
            <w:pPr>
              <w:pageBreakBefore w:val="0"/>
              <w:rPr/>
            </w:pPr>
            <w:r w:rsidDel="00000000" w:rsidR="00000000" w:rsidRPr="00000000">
              <w:rPr>
                <w:sz w:val="22"/>
                <w:szCs w:val="22"/>
                <w:rtl w:val="0"/>
              </w:rPr>
              <w:t xml:space="preserve">E. Hellebrand called meeting to order at 11:00 am.</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3F">
            <w:pPr>
              <w:pageBreakBefore w:val="0"/>
              <w:rPr/>
            </w:pPr>
            <w:r w:rsidDel="00000000" w:rsidR="00000000" w:rsidRPr="00000000">
              <w:rPr>
                <w:b w:val="1"/>
                <w:sz w:val="20"/>
                <w:szCs w:val="20"/>
                <w:rtl w:val="0"/>
              </w:rPr>
              <w:t xml:space="preserve">INTRODUCTIONS</w:t>
            </w:r>
            <w:r w:rsidDel="00000000" w:rsidR="00000000" w:rsidRPr="00000000">
              <w:rPr>
                <w:rtl w:val="0"/>
              </w:rPr>
            </w:r>
          </w:p>
        </w:tc>
        <w:tc>
          <w:tcPr/>
          <w:p w:rsidR="00000000" w:rsidDel="00000000" w:rsidP="00000000" w:rsidRDefault="00000000" w:rsidRPr="00000000" w14:paraId="00000040">
            <w:pPr>
              <w:pageBreakBefore w:val="0"/>
              <w:spacing w:after="2" w:before="2" w:lineRule="auto"/>
              <w:rPr/>
            </w:pPr>
            <w:r w:rsidDel="00000000" w:rsidR="00000000" w:rsidRPr="00000000">
              <w:rPr>
                <w:rtl w:val="0"/>
              </w:rPr>
            </w:r>
          </w:p>
        </w:tc>
        <w:tc>
          <w:tcPr/>
          <w:p w:rsidR="00000000" w:rsidDel="00000000" w:rsidP="00000000" w:rsidRDefault="00000000" w:rsidRPr="00000000" w14:paraId="00000041">
            <w:pPr>
              <w:keepNext w:val="1"/>
              <w:pageBreakBefore w:val="0"/>
              <w:spacing w:after="0" w:before="0" w:line="240" w:lineRule="auto"/>
              <w:rPr/>
            </w:pPr>
            <w:r w:rsidDel="00000000" w:rsidR="00000000" w:rsidRPr="00000000">
              <w:rPr>
                <w:sz w:val="22"/>
                <w:szCs w:val="22"/>
                <w:rtl w:val="0"/>
              </w:rPr>
              <w:t xml:space="preserve">Members presented introduced themselves.</w:t>
            </w: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0042">
            <w:pPr>
              <w:pageBreakBefore w:val="0"/>
              <w:rPr/>
            </w:pPr>
            <w:r w:rsidDel="00000000" w:rsidR="00000000" w:rsidRPr="00000000">
              <w:rPr>
                <w:b w:val="1"/>
                <w:sz w:val="20"/>
                <w:szCs w:val="20"/>
                <w:rtl w:val="0"/>
              </w:rPr>
              <w:t xml:space="preserve">MINUTES</w:t>
            </w:r>
            <w:r w:rsidDel="00000000" w:rsidR="00000000" w:rsidRPr="00000000">
              <w:rPr>
                <w:rtl w:val="0"/>
              </w:rPr>
            </w:r>
          </w:p>
        </w:tc>
        <w:tc>
          <w:tcPr/>
          <w:p w:rsidR="00000000" w:rsidDel="00000000" w:rsidP="00000000" w:rsidRDefault="00000000" w:rsidRPr="00000000" w14:paraId="00000043">
            <w:pPr>
              <w:pageBreakBefore w:val="0"/>
              <w:spacing w:after="2" w:before="2" w:lineRule="auto"/>
              <w:rPr/>
            </w:pPr>
            <w:r w:rsidDel="00000000" w:rsidR="00000000" w:rsidRPr="00000000">
              <w:rPr>
                <w:rtl w:val="0"/>
              </w:rPr>
            </w:r>
          </w:p>
        </w:tc>
        <w:tc>
          <w:tcPr/>
          <w:p w:rsidR="00000000" w:rsidDel="00000000" w:rsidP="00000000" w:rsidRDefault="00000000" w:rsidRPr="00000000" w14:paraId="00000044">
            <w:pPr>
              <w:keepNext w:val="1"/>
              <w:pageBreakBefore w:val="0"/>
              <w:spacing w:after="0" w:before="0" w:line="240" w:lineRule="auto"/>
              <w:rPr/>
            </w:pPr>
            <w:r w:rsidDel="00000000" w:rsidR="00000000" w:rsidRPr="00000000">
              <w:rPr>
                <w:sz w:val="22"/>
                <w:szCs w:val="22"/>
                <w:rtl w:val="0"/>
              </w:rPr>
              <w:t xml:space="preserve">Minutes from August 18, 2016 approved unanimously.</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5">
            <w:pPr>
              <w:pageBreakBefore w:val="0"/>
              <w:rPr/>
            </w:pPr>
            <w:r w:rsidDel="00000000" w:rsidR="00000000" w:rsidRPr="00000000">
              <w:rPr>
                <w:b w:val="1"/>
                <w:sz w:val="20"/>
                <w:szCs w:val="20"/>
                <w:rtl w:val="0"/>
              </w:rPr>
              <w:t xml:space="preserve">REPORT</w:t>
            </w:r>
            <w:r w:rsidDel="00000000" w:rsidR="00000000" w:rsidRPr="00000000">
              <w:rPr>
                <w:rtl w:val="0"/>
              </w:rPr>
            </w:r>
          </w:p>
        </w:tc>
        <w:tc>
          <w:tcPr/>
          <w:p w:rsidR="00000000" w:rsidDel="00000000" w:rsidP="00000000" w:rsidRDefault="00000000" w:rsidRPr="00000000" w14:paraId="00000046">
            <w:pPr>
              <w:pageBreakBefore w:val="0"/>
              <w:spacing w:after="2" w:before="2" w:lineRule="auto"/>
              <w:ind w:left="0" w:firstLine="0"/>
              <w:rPr/>
            </w:pPr>
            <w:r w:rsidDel="00000000" w:rsidR="00000000" w:rsidRPr="00000000">
              <w:rPr>
                <w:sz w:val="22"/>
                <w:szCs w:val="22"/>
                <w:rtl w:val="0"/>
              </w:rPr>
              <w:t xml:space="preserve">E. Hellebrand gave a summary of CFS email vote for GEC and 5 GE boards.</w:t>
            </w:r>
            <w:r w:rsidDel="00000000" w:rsidR="00000000" w:rsidRPr="00000000">
              <w:rPr>
                <w:rtl w:val="0"/>
              </w:rPr>
            </w:r>
          </w:p>
          <w:p w:rsidR="00000000" w:rsidDel="00000000" w:rsidP="00000000" w:rsidRDefault="00000000" w:rsidRPr="00000000" w14:paraId="00000047">
            <w:pPr>
              <w:pageBreakBefore w:val="0"/>
              <w:spacing w:after="2" w:before="2" w:lineRule="auto"/>
              <w:ind w:left="0" w:firstLine="0"/>
              <w:rPr/>
            </w:pPr>
            <w:r w:rsidDel="00000000" w:rsidR="00000000" w:rsidRPr="00000000">
              <w:rPr>
                <w:rtl w:val="0"/>
              </w:rPr>
            </w:r>
          </w:p>
          <w:p w:rsidR="00000000" w:rsidDel="00000000" w:rsidP="00000000" w:rsidRDefault="00000000" w:rsidRPr="00000000" w14:paraId="00000048">
            <w:pPr>
              <w:pageBreakBefore w:val="0"/>
              <w:spacing w:after="2" w:before="2" w:lineRule="auto"/>
              <w:ind w:left="0" w:firstLine="0"/>
              <w:rPr/>
            </w:pPr>
            <w:r w:rsidDel="00000000" w:rsidR="00000000" w:rsidRPr="00000000">
              <w:rPr>
                <w:sz w:val="22"/>
                <w:szCs w:val="22"/>
                <w:rtl w:val="0"/>
              </w:rPr>
              <w:t xml:space="preserve">E. Hellebrand discussed past inconsistencies in SEC member replacements and reported on the existence of two options for making replacements: using the current election list or the election list from the previous year. E. Hellebrand indicated that some SEC members had been replaced using option 1, whereas other SEC members had been replaced using option 2. </w:t>
            </w:r>
            <w:r w:rsidDel="00000000" w:rsidR="00000000" w:rsidRPr="00000000">
              <w:rPr>
                <w:rtl w:val="0"/>
              </w:rPr>
            </w:r>
          </w:p>
          <w:p w:rsidR="00000000" w:rsidDel="00000000" w:rsidP="00000000" w:rsidRDefault="00000000" w:rsidRPr="00000000" w14:paraId="00000049">
            <w:pPr>
              <w:pageBreakBefore w:val="0"/>
              <w:spacing w:after="2" w:before="2" w:lineRule="auto"/>
              <w:ind w:left="0" w:firstLine="0"/>
              <w:rPr/>
            </w:pPr>
            <w:r w:rsidDel="00000000" w:rsidR="00000000" w:rsidRPr="00000000">
              <w:rPr>
                <w:rtl w:val="0"/>
              </w:rPr>
            </w:r>
          </w:p>
        </w:tc>
        <w:tc>
          <w:tcPr/>
          <w:p w:rsidR="00000000" w:rsidDel="00000000" w:rsidP="00000000" w:rsidRDefault="00000000" w:rsidRPr="00000000" w14:paraId="0000004A">
            <w:pPr>
              <w:pageBreakBefore w:val="0"/>
              <w:spacing w:after="2" w:before="2" w:lineRule="auto"/>
              <w:rPr/>
            </w:pPr>
            <w:r w:rsidDel="00000000" w:rsidR="00000000" w:rsidRPr="00000000">
              <w:rPr>
                <w:rtl w:val="0"/>
              </w:rPr>
            </w:r>
          </w:p>
          <w:p w:rsidR="00000000" w:rsidDel="00000000" w:rsidP="00000000" w:rsidRDefault="00000000" w:rsidRPr="00000000" w14:paraId="0000004B">
            <w:pPr>
              <w:pageBreakBefore w:val="0"/>
              <w:spacing w:after="2" w:before="2" w:lineRule="auto"/>
              <w:rPr/>
            </w:pPr>
            <w:r w:rsidDel="00000000" w:rsidR="00000000" w:rsidRPr="00000000">
              <w:rPr>
                <w:rtl w:val="0"/>
              </w:rPr>
            </w:r>
          </w:p>
          <w:p w:rsidR="00000000" w:rsidDel="00000000" w:rsidP="00000000" w:rsidRDefault="00000000" w:rsidRPr="00000000" w14:paraId="0000004C">
            <w:pPr>
              <w:pageBreakBefore w:val="0"/>
              <w:spacing w:after="2" w:before="2" w:lineRule="auto"/>
              <w:rPr/>
            </w:pPr>
            <w:r w:rsidDel="00000000" w:rsidR="00000000" w:rsidRPr="00000000">
              <w:rPr>
                <w:rtl w:val="0"/>
              </w:rPr>
            </w:r>
          </w:p>
          <w:p w:rsidR="00000000" w:rsidDel="00000000" w:rsidP="00000000" w:rsidRDefault="00000000" w:rsidRPr="00000000" w14:paraId="0000004D">
            <w:pPr>
              <w:pageBreakBefore w:val="0"/>
              <w:spacing w:after="2" w:before="2" w:lineRule="auto"/>
              <w:rPr/>
            </w:pPr>
            <w:r w:rsidDel="00000000" w:rsidR="00000000" w:rsidRPr="00000000">
              <w:rPr>
                <w:sz w:val="22"/>
                <w:szCs w:val="22"/>
                <w:rtl w:val="0"/>
              </w:rPr>
              <w:t xml:space="preserve">E. Hellebrand suggested that SEC should improve communication with CFS regarding replacements to ensure that new replacements are made in accordance with the by-laws and are transparent. J. Kinder will convey this suggestion to SEC.</w:t>
            </w:r>
            <w:r w:rsidDel="00000000" w:rsidR="00000000" w:rsidRPr="00000000">
              <w:rPr>
                <w:rtl w:val="0"/>
              </w:rPr>
            </w:r>
          </w:p>
          <w:p w:rsidR="00000000" w:rsidDel="00000000" w:rsidP="00000000" w:rsidRDefault="00000000" w:rsidRPr="00000000" w14:paraId="0000004E">
            <w:pPr>
              <w:pageBreakBefore w:val="0"/>
              <w:spacing w:after="2" w:before="2" w:lineRule="auto"/>
              <w:rPr/>
            </w:pPr>
            <w:r w:rsidDel="00000000" w:rsidR="00000000" w:rsidRPr="00000000">
              <w:rPr>
                <w:rtl w:val="0"/>
              </w:rPr>
            </w:r>
          </w:p>
          <w:p w:rsidR="00000000" w:rsidDel="00000000" w:rsidP="00000000" w:rsidRDefault="00000000" w:rsidRPr="00000000" w14:paraId="0000004F">
            <w:pPr>
              <w:pageBreakBefore w:val="0"/>
              <w:spacing w:after="2" w:before="2" w:lineRule="auto"/>
              <w:rPr/>
            </w:pPr>
            <w:r w:rsidDel="00000000" w:rsidR="00000000" w:rsidRPr="00000000">
              <w:rPr>
                <w:sz w:val="22"/>
                <w:szCs w:val="22"/>
                <w:rtl w:val="0"/>
              </w:rPr>
              <w:t xml:space="preserve">E. Hellebrand proposed that future replacements be made using only the current election list. CFS will also discuss with Bob Cooney the possibility of making amendments to the by-laws to make the process of replacing SEC members more consistent and straightforward. </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0">
            <w:pPr>
              <w:pageBreakBefore w:val="0"/>
              <w:rPr/>
            </w:pPr>
            <w:r w:rsidDel="00000000" w:rsidR="00000000" w:rsidRPr="00000000">
              <w:rPr>
                <w:b w:val="1"/>
                <w:sz w:val="20"/>
                <w:szCs w:val="20"/>
                <w:rtl w:val="0"/>
              </w:rPr>
              <w:t xml:space="preserve">CFS ACTIONS</w:t>
            </w:r>
            <w:r w:rsidDel="00000000" w:rsidR="00000000" w:rsidRPr="00000000">
              <w:rPr>
                <w:rtl w:val="0"/>
              </w:rPr>
            </w:r>
          </w:p>
        </w:tc>
        <w:tc>
          <w:tcPr/>
          <w:p w:rsidR="00000000" w:rsidDel="00000000" w:rsidP="00000000" w:rsidRDefault="00000000" w:rsidRPr="00000000" w14:paraId="00000051">
            <w:pPr>
              <w:pageBreakBefore w:val="0"/>
              <w:rPr/>
            </w:pPr>
            <w:r w:rsidDel="00000000" w:rsidR="00000000" w:rsidRPr="00000000">
              <w:rPr>
                <w:sz w:val="22"/>
                <w:szCs w:val="22"/>
                <w:rtl w:val="0"/>
              </w:rPr>
              <w:t xml:space="preserve">E. Hellebrand noted that there is not enough volunteers for Manoa-campus committees. </w:t>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sz w:val="22"/>
                <w:szCs w:val="22"/>
                <w:rtl w:val="0"/>
              </w:rPr>
              <w:t xml:space="preserve">CFS members discussed how to replace vacant positions in committees. E. Hellebrand suggested that the same rule should be followed for making replacements both for SEC and for other committees. </w:t>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sz w:val="22"/>
                <w:szCs w:val="22"/>
                <w:rtl w:val="0"/>
              </w:rPr>
              <w:t xml:space="preserve">E. Hellebrand indicated that a number of senator vacancies need to be filled. CFS discussed the vacancies. </w:t>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sz w:val="22"/>
                <w:szCs w:val="22"/>
                <w:rtl w:val="0"/>
              </w:rPr>
              <w:t xml:space="preserve">E. Hellebrand noted that the existing vacancies in the standing committees cannot be filled at the moment yet. </w:t>
            </w:r>
            <w:r w:rsidDel="00000000" w:rsidR="00000000" w:rsidRPr="00000000">
              <w:rPr>
                <w:rtl w:val="0"/>
              </w:rPr>
            </w:r>
          </w:p>
        </w:tc>
        <w:tc>
          <w:tcPr/>
          <w:p w:rsidR="00000000" w:rsidDel="00000000" w:rsidP="00000000" w:rsidRDefault="00000000" w:rsidRPr="00000000" w14:paraId="00000081">
            <w:pPr>
              <w:pageBreakBefore w:val="0"/>
              <w:rPr/>
            </w:pPr>
            <w:r w:rsidDel="00000000" w:rsidR="00000000" w:rsidRPr="00000000">
              <w:rPr>
                <w:sz w:val="22"/>
                <w:szCs w:val="22"/>
                <w:rtl w:val="0"/>
              </w:rPr>
              <w:t xml:space="preserve">CFS will need to finalize and approve the Call for Volunteers. </w:t>
            </w: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sz w:val="22"/>
                <w:szCs w:val="22"/>
                <w:rtl w:val="0"/>
              </w:rPr>
              <w:t xml:space="preserve">CFS agreed that replacements should be made using the current election list (2016) </w:t>
            </w: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sz w:val="22"/>
                <w:szCs w:val="22"/>
                <w:rtl w:val="0"/>
              </w:rPr>
              <w:t xml:space="preserve">CFS made recommendations to fill vacant seats in the Senate committees with the following members:</w:t>
            </w: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sz w:val="22"/>
                <w:szCs w:val="22"/>
                <w:rtl w:val="0"/>
              </w:rPr>
              <w:t xml:space="preserve">LLL (1 seat) - Ruth Hsu</w:t>
            </w: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sz w:val="22"/>
                <w:szCs w:val="22"/>
                <w:rtl w:val="0"/>
              </w:rPr>
              <w:t xml:space="preserve">CTAHR (1 seat) - Noa Lincoln</w:t>
            </w: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sz w:val="22"/>
                <w:szCs w:val="22"/>
                <w:rtl w:val="0"/>
              </w:rPr>
              <w:t xml:space="preserve">Student Affairs (1 seat) - Camaron Miyamoto</w:t>
            </w: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sz w:val="22"/>
                <w:szCs w:val="22"/>
                <w:rtl w:val="0"/>
              </w:rPr>
              <w:t xml:space="preserve">Social Work (1 seat) - no official candidate; special election is needed</w:t>
            </w: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sz w:val="22"/>
                <w:szCs w:val="22"/>
                <w:rtl w:val="0"/>
              </w:rPr>
              <w:t xml:space="preserve">Social Sciences (1 seat) - Judith Inazu (from the 2015 election list)</w:t>
            </w: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sz w:val="22"/>
                <w:szCs w:val="22"/>
                <w:rtl w:val="0"/>
              </w:rPr>
              <w:t xml:space="preserve">ORU (1 seat) - Petra Lenz</w:t>
            </w: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sz w:val="22"/>
                <w:szCs w:val="22"/>
                <w:rtl w:val="0"/>
              </w:rPr>
              <w:t xml:space="preserve">A&amp;H (2 seats) - Wendy Kawabata (</w:t>
            </w:r>
            <w:r w:rsidDel="00000000" w:rsidR="00000000" w:rsidRPr="00000000">
              <w:rPr>
                <w:color w:val="222222"/>
                <w:sz w:val="22"/>
                <w:szCs w:val="22"/>
                <w:highlight w:val="white"/>
                <w:rtl w:val="0"/>
              </w:rPr>
              <w:t xml:space="preserve">will be given 1st choice to take the 2016-2018 term</w:t>
            </w:r>
            <w:r w:rsidDel="00000000" w:rsidR="00000000" w:rsidRPr="00000000">
              <w:rPr>
                <w:sz w:val="22"/>
                <w:szCs w:val="22"/>
                <w:rtl w:val="0"/>
              </w:rPr>
              <w:t xml:space="preserve">) and Stacy Ray (for 1 year)</w:t>
            </w: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sz w:val="22"/>
                <w:szCs w:val="22"/>
                <w:rtl w:val="0"/>
              </w:rPr>
              <w:t xml:space="preserve">Architecture (1 seat) - no candidates in two years in a row; Architecture Senate will recommend a candidate for the CFS’s review and approval</w:t>
            </w: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sz w:val="22"/>
                <w:szCs w:val="22"/>
                <w:rtl w:val="0"/>
              </w:rPr>
              <w:t xml:space="preserve">Business Administration (1 seat) - Randall Minas (for 1 year)</w:t>
            </w: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99">
            <w:pPr>
              <w:pageBreakBefore w:val="0"/>
              <w:rPr/>
            </w:pPr>
            <w:r w:rsidDel="00000000" w:rsidR="00000000" w:rsidRPr="00000000">
              <w:rPr>
                <w:b w:val="1"/>
                <w:sz w:val="20"/>
                <w:szCs w:val="20"/>
                <w:rtl w:val="0"/>
              </w:rPr>
              <w:t xml:space="preserve">MFS ELECTION RESULTS</w:t>
            </w:r>
            <w:r w:rsidDel="00000000" w:rsidR="00000000" w:rsidRPr="00000000">
              <w:rPr>
                <w:rtl w:val="0"/>
              </w:rPr>
            </w:r>
          </w:p>
        </w:tc>
        <w:tc>
          <w:tcPr/>
          <w:p w:rsidR="00000000" w:rsidDel="00000000" w:rsidP="00000000" w:rsidRDefault="00000000" w:rsidRPr="00000000" w14:paraId="0000009A">
            <w:pPr>
              <w:pageBreakBefore w:val="0"/>
              <w:ind w:left="0" w:firstLine="0"/>
              <w:rPr/>
            </w:pPr>
            <w:r w:rsidDel="00000000" w:rsidR="00000000" w:rsidRPr="00000000">
              <w:rPr>
                <w:sz w:val="22"/>
                <w:szCs w:val="22"/>
                <w:rtl w:val="0"/>
              </w:rPr>
              <w:t xml:space="preserve">J. Kinder showed an updated webpage with MFS election results. The new design will make the election results more accessible and transparent.  </w:t>
            </w:r>
            <w:r w:rsidDel="00000000" w:rsidR="00000000" w:rsidRPr="00000000">
              <w:rPr>
                <w:rtl w:val="0"/>
              </w:rPr>
            </w:r>
          </w:p>
        </w:tc>
        <w:tc>
          <w:tcPr/>
          <w:p w:rsidR="00000000" w:rsidDel="00000000" w:rsidP="00000000" w:rsidRDefault="00000000" w:rsidRPr="00000000" w14:paraId="0000009B">
            <w:pPr>
              <w:pageBreakBefore w:val="0"/>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9C">
            <w:pPr>
              <w:pageBreakBefore w:val="0"/>
              <w:rPr/>
            </w:pPr>
            <w:r w:rsidDel="00000000" w:rsidR="00000000" w:rsidRPr="00000000">
              <w:rPr>
                <w:b w:val="1"/>
                <w:sz w:val="20"/>
                <w:szCs w:val="20"/>
                <w:rtl w:val="0"/>
              </w:rPr>
              <w:t xml:space="preserve">NEXT CFS MEETING</w:t>
            </w:r>
            <w:r w:rsidDel="00000000" w:rsidR="00000000" w:rsidRPr="00000000">
              <w:rPr>
                <w:rtl w:val="0"/>
              </w:rPr>
            </w:r>
          </w:p>
        </w:tc>
        <w:tc>
          <w:tcPr/>
          <w:p w:rsidR="00000000" w:rsidDel="00000000" w:rsidP="00000000" w:rsidRDefault="00000000" w:rsidRPr="00000000" w14:paraId="0000009D">
            <w:pPr>
              <w:pageBreakBefore w:val="0"/>
              <w:ind w:left="0" w:firstLine="0"/>
              <w:rPr/>
            </w:pPr>
            <w:r w:rsidDel="00000000" w:rsidR="00000000" w:rsidRPr="00000000">
              <w:rPr>
                <w:sz w:val="22"/>
                <w:szCs w:val="22"/>
                <w:rtl w:val="0"/>
              </w:rPr>
              <w:t xml:space="preserve">Next CFS meeting will take place on October 19, 2016</w:t>
            </w:r>
            <w:r w:rsidDel="00000000" w:rsidR="00000000" w:rsidRPr="00000000">
              <w:rPr>
                <w:rtl w:val="0"/>
              </w:rPr>
            </w:r>
          </w:p>
        </w:tc>
        <w:tc>
          <w:tcPr/>
          <w:p w:rsidR="00000000" w:rsidDel="00000000" w:rsidP="00000000" w:rsidRDefault="00000000" w:rsidRPr="00000000" w14:paraId="0000009E">
            <w:pPr>
              <w:pageBreakBefore w:val="0"/>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9F">
            <w:pPr>
              <w:pageBreakBefore w:val="0"/>
              <w:rPr/>
            </w:pPr>
            <w:r w:rsidDel="00000000" w:rsidR="00000000" w:rsidRPr="00000000">
              <w:rPr>
                <w:b w:val="1"/>
                <w:sz w:val="20"/>
                <w:szCs w:val="20"/>
                <w:rtl w:val="0"/>
              </w:rPr>
              <w:t xml:space="preserve">ADJOURNMENT</w:t>
            </w: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tc>
        <w:tc>
          <w:tcPr/>
          <w:p w:rsidR="00000000" w:rsidDel="00000000" w:rsidP="00000000" w:rsidRDefault="00000000" w:rsidRPr="00000000" w14:paraId="000000A1">
            <w:pPr>
              <w:keepNext w:val="1"/>
              <w:pageBreakBefore w:val="0"/>
              <w:spacing w:after="0" w:before="0" w:line="240" w:lineRule="auto"/>
              <w:rPr/>
            </w:pPr>
            <w:r w:rsidDel="00000000" w:rsidR="00000000" w:rsidRPr="00000000">
              <w:rPr>
                <w:rtl w:val="0"/>
              </w:rPr>
            </w:r>
          </w:p>
        </w:tc>
        <w:tc>
          <w:tcPr/>
          <w:p w:rsidR="00000000" w:rsidDel="00000000" w:rsidP="00000000" w:rsidRDefault="00000000" w:rsidRPr="00000000" w14:paraId="000000A2">
            <w:pPr>
              <w:keepNext w:val="1"/>
              <w:pageBreakBefore w:val="0"/>
              <w:numPr>
                <w:ilvl w:val="0"/>
                <w:numId w:val="1"/>
              </w:numPr>
              <w:spacing w:after="0" w:before="0" w:line="240" w:lineRule="auto"/>
              <w:ind w:left="0" w:firstLine="0"/>
              <w:rPr>
                <w:b w:val="0"/>
                <w:sz w:val="22"/>
                <w:szCs w:val="22"/>
              </w:rPr>
            </w:pPr>
            <w:r w:rsidDel="00000000" w:rsidR="00000000" w:rsidRPr="00000000">
              <w:rPr>
                <w:sz w:val="22"/>
                <w:szCs w:val="22"/>
                <w:rtl w:val="0"/>
              </w:rPr>
              <w:t xml:space="preserve">E. Hellebrand motioned to adjourn the meeting.  Motion approved unanimously. Meeting adjourned at 12:05 pm.</w:t>
            </w:r>
            <w:r w:rsidDel="00000000" w:rsidR="00000000" w:rsidRPr="00000000">
              <w:rPr>
                <w:rtl w:val="0"/>
              </w:rPr>
            </w:r>
          </w:p>
        </w:tc>
      </w:tr>
    </w:tbl>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sz w:val="22"/>
          <w:szCs w:val="22"/>
          <w:rtl w:val="0"/>
        </w:rPr>
        <w:t xml:space="preserve">Respectfully submitted by Ruslan Suvorov</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sz w:val="22"/>
          <w:szCs w:val="22"/>
          <w:rtl w:val="0"/>
        </w:rPr>
        <w:t xml:space="preserve">Approved on October 19, 2016 with 7 votes in favor of approval and 0 against.</w:t>
      </w:r>
      <w:r w:rsidDel="00000000" w:rsidR="00000000" w:rsidRPr="00000000">
        <w:rPr>
          <w:rtl w:val="0"/>
        </w:rPr>
      </w:r>
    </w:p>
    <w:p w:rsidR="00000000" w:rsidDel="00000000" w:rsidP="00000000" w:rsidRDefault="00000000" w:rsidRPr="00000000" w14:paraId="000000A6">
      <w:pPr>
        <w:pageBreakBefore w:val="0"/>
        <w:ind w:left="720" w:firstLine="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pageBreakBefore w:val="0"/>
      <w:jc w:val="right"/>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r w:rsidDel="00000000" w:rsidR="00000000" w:rsidRPr="00000000">
      <w:rPr>
        <w:rtl w:val="0"/>
      </w:rPr>
    </w:r>
  </w:p>
  <w:p w:rsidR="00000000" w:rsidDel="00000000" w:rsidP="00000000" w:rsidRDefault="00000000" w:rsidRPr="00000000" w14:paraId="000000AB">
    <w:pPr>
      <w:pageBreakBefore w:val="0"/>
      <w:jc w:val="right"/>
      <w:rPr/>
    </w:pPr>
    <w:bookmarkStart w:colFirst="0" w:colLast="0" w:name="_gjdgxs" w:id="0"/>
    <w:bookmarkEnd w:id="0"/>
    <w:r w:rsidDel="00000000" w:rsidR="00000000" w:rsidRPr="00000000">
      <w:rPr>
        <w:sz w:val="20"/>
        <w:szCs w:val="20"/>
        <w:rtl w:val="0"/>
      </w:rPr>
      <w:t xml:space="preserve">2500 Campus Road • Hawaiʻi Hall 208 • Honolulu, Hawaiʻi 96822</w:t>
    </w:r>
    <w:r w:rsidDel="00000000" w:rsidR="00000000" w:rsidRPr="00000000">
      <w:rPr>
        <w:rtl w:val="0"/>
      </w:rPr>
    </w:r>
  </w:p>
  <w:p w:rsidR="00000000" w:rsidDel="00000000" w:rsidP="00000000" w:rsidRDefault="00000000" w:rsidRPr="00000000" w14:paraId="000000AC">
    <w:pPr>
      <w:pageBreakBefore w:val="0"/>
      <w:tabs>
        <w:tab w:val="left" w:leader="none" w:pos="11520"/>
      </w:tabs>
      <w:spacing w:after="0" w:before="0" w:line="240" w:lineRule="auto"/>
      <w:jc w:val="right"/>
      <w:rPr/>
    </w:pPr>
    <w:r w:rsidDel="00000000" w:rsidR="00000000" w:rsidRPr="00000000">
      <w:rPr>
        <w:rFonts w:ascii="Times New Roman" w:cs="Times New Roman" w:eastAsia="Times New Roman" w:hAnsi="Times New Roman"/>
        <w:b w:val="0"/>
        <w:sz w:val="20"/>
        <w:szCs w:val="20"/>
        <w:rtl w:val="0"/>
      </w:rPr>
      <w:t xml:space="preserve">Phone: (808) 956-7725 • Fax/Polycom: (808) 956-9813</w:t>
    </w:r>
    <w:r w:rsidDel="00000000" w:rsidR="00000000" w:rsidRPr="00000000">
      <w:rPr>
        <w:rtl w:val="0"/>
      </w:rPr>
    </w:r>
  </w:p>
  <w:p w:rsidR="00000000" w:rsidDel="00000000" w:rsidP="00000000" w:rsidRDefault="00000000" w:rsidRPr="00000000" w14:paraId="000000AD">
    <w:pPr>
      <w:pageBreakBefore w:val="0"/>
      <w:tabs>
        <w:tab w:val="left" w:leader="none" w:pos="11520"/>
      </w:tabs>
      <w:spacing w:after="0" w:before="0" w:line="240" w:lineRule="auto"/>
      <w:jc w:val="right"/>
      <w:rPr/>
    </w:pPr>
    <w:r w:rsidDel="00000000" w:rsidR="00000000" w:rsidRPr="00000000">
      <w:rPr>
        <w:rFonts w:ascii="Times New Roman" w:cs="Times New Roman" w:eastAsia="Times New Roman" w:hAnsi="Times New Roman"/>
        <w:b w:val="0"/>
        <w:sz w:val="20"/>
        <w:szCs w:val="20"/>
        <w:rtl w:val="0"/>
      </w:rPr>
      <w:t xml:space="preserve">E-Mail:</w:t>
    </w:r>
    <w:r w:rsidDel="00000000" w:rsidR="00000000" w:rsidRPr="00000000">
      <w:rPr>
        <w:rFonts w:ascii="Times New Roman" w:cs="Times New Roman" w:eastAsia="Times New Roman" w:hAnsi="Times New Roman"/>
        <w:b w:val="0"/>
        <w:i w:val="1"/>
        <w:sz w:val="20"/>
        <w:szCs w:val="20"/>
        <w:rtl w:val="0"/>
      </w:rPr>
      <w:t xml:space="preserve"> </w:t>
    </w:r>
    <w:hyperlink r:id="rId1">
      <w:r w:rsidDel="00000000" w:rsidR="00000000" w:rsidRPr="00000000">
        <w:rPr>
          <w:rFonts w:ascii="Times New Roman" w:cs="Times New Roman" w:eastAsia="Times New Roman" w:hAnsi="Times New Roman"/>
          <w:b w:val="0"/>
          <w:i w:val="1"/>
          <w:color w:val="0000ff"/>
          <w:sz w:val="20"/>
          <w:szCs w:val="20"/>
          <w:u w:val="single"/>
          <w:rtl w:val="0"/>
        </w:rPr>
        <w:t xml:space="preserve">uhmfs@hawaii.edu</w:t>
      </w:r>
    </w:hyperlink>
    <w:r w:rsidDel="00000000" w:rsidR="00000000" w:rsidRPr="00000000">
      <w:rPr>
        <w:rFonts w:ascii="Times New Roman" w:cs="Times New Roman" w:eastAsia="Times New Roman" w:hAnsi="Times New Roman"/>
        <w:b w:val="0"/>
        <w:sz w:val="20"/>
        <w:szCs w:val="20"/>
        <w:rtl w:val="0"/>
      </w:rPr>
      <w:t xml:space="preserve"> • Website:</w:t>
    </w:r>
    <w:r w:rsidDel="00000000" w:rsidR="00000000" w:rsidRPr="00000000">
      <w:rPr>
        <w:rFonts w:ascii="Times New Roman" w:cs="Times New Roman" w:eastAsia="Times New Roman" w:hAnsi="Times New Roman"/>
        <w:b w:val="0"/>
        <w:i w:val="1"/>
        <w:sz w:val="20"/>
        <w:szCs w:val="20"/>
        <w:rtl w:val="0"/>
      </w:rPr>
      <w:t xml:space="preserve"> </w:t>
    </w:r>
    <w:hyperlink r:id="rId2">
      <w:r w:rsidDel="00000000" w:rsidR="00000000" w:rsidRPr="00000000">
        <w:rPr>
          <w:rFonts w:ascii="Times New Roman" w:cs="Times New Roman" w:eastAsia="Times New Roman" w:hAnsi="Times New Roman"/>
          <w:b w:val="0"/>
          <w:i w:val="1"/>
          <w:color w:val="0000ff"/>
          <w:sz w:val="20"/>
          <w:szCs w:val="20"/>
          <w:u w:val="single"/>
          <w:rtl w:val="0"/>
        </w:rPr>
        <w:t xml:space="preserve">http://www.hawaii.edu/uhmfs</w:t>
      </w:r>
    </w:hyperlink>
    <w:r w:rsidDel="00000000" w:rsidR="00000000" w:rsidRPr="00000000">
      <w:rPr>
        <w:rFonts w:ascii="Times New Roman" w:cs="Times New Roman" w:eastAsia="Times New Roman" w:hAnsi="Times New Roman"/>
        <w:b w:val="0"/>
        <w:i w:val="1"/>
        <w:sz w:val="20"/>
        <w:szCs w:val="20"/>
        <w:rtl w:val="0"/>
      </w:rPr>
      <w:t xml:space="preserve">/</w:t>
    </w:r>
    <w:r w:rsidDel="00000000" w:rsidR="00000000" w:rsidRPr="00000000">
      <w:rPr>
        <w:rtl w:val="0"/>
      </w:rPr>
    </w:r>
  </w:p>
  <w:p w:rsidR="00000000" w:rsidDel="00000000" w:rsidP="00000000" w:rsidRDefault="00000000" w:rsidRPr="00000000" w14:paraId="000000AE">
    <w:pPr>
      <w:pageBreakBefore w:val="0"/>
      <w:tabs>
        <w:tab w:val="left" w:leader="none" w:pos="11520"/>
      </w:tabs>
      <w:spacing w:after="547" w:before="0" w:line="240" w:lineRule="auto"/>
      <w:jc w:val="right"/>
      <w:rPr/>
    </w:pPr>
    <w:r w:rsidDel="00000000" w:rsidR="00000000" w:rsidRPr="00000000">
      <w:rPr>
        <w:rFonts w:ascii="Times New Roman" w:cs="Times New Roman" w:eastAsia="Times New Roman" w:hAnsi="Times New Roman"/>
        <w:b w:val="0"/>
        <w:i w:val="1"/>
        <w:sz w:val="20"/>
        <w:szCs w:val="20"/>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pageBreakBefore w:val="0"/>
      <w:tabs>
        <w:tab w:val="center" w:leader="none" w:pos="4320"/>
        <w:tab w:val="right" w:leader="none" w:pos="8640"/>
      </w:tabs>
      <w:spacing w:after="0" w:before="720" w:line="240" w:lineRule="auto"/>
      <w:ind w:right="-1440"/>
      <w:rPr/>
    </w:pPr>
    <w:r w:rsidDel="00000000" w:rsidR="00000000" w:rsidRPr="00000000">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1"/>
                        <a:ext cx="3011804"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A9">
    <w:pPr>
      <w:pageBreakBefore w:val="0"/>
      <w:tabs>
        <w:tab w:val="center" w:leader="none" w:pos="4320"/>
        <w:tab w:val="right" w:leader="none" w:pos="8640"/>
      </w:tabs>
      <w:spacing w:after="0" w:before="0" w:line="240" w:lineRule="auto"/>
      <w:ind w:left="-1440" w:right="-1440" w:firstLine="0"/>
      <w:rPr/>
    </w:pPr>
    <w:r w:rsidDel="00000000" w:rsidR="00000000" w:rsidRPr="00000000">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o"/>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o"/>
      <w:lvlJc w:val="left"/>
      <w:pPr>
        <w:ind w:left="4680" w:firstLine="4320"/>
      </w:pPr>
      <w:rPr>
        <w:rFonts w:ascii="Arial" w:cs="Arial" w:eastAsia="Arial" w:hAnsi="Arial"/>
      </w:rPr>
    </w:lvl>
    <w:lvl w:ilvl="7">
      <w:start w:val="1"/>
      <w:numFmt w:val="bullet"/>
      <w:lvlText w:val="▪"/>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