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24, 2015</w:t>
      </w:r>
      <w:r w:rsidDel="00000000" w:rsidR="00000000" w:rsidRPr="00000000">
        <w:rPr>
          <w:b w:val="1"/>
          <w:sz w:val="22"/>
          <w:szCs w:val="22"/>
          <w:rtl w:val="0"/>
        </w:rPr>
        <w:tab/>
        <w:t xml:space="preserve">3:30 pm – 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Harris-McCoy, Dan (Chair)</w:t>
            </w:r>
          </w:p>
        </w:tc>
        <w:tc>
          <w:tcPr/>
          <w:p w:rsidR="00000000" w:rsidDel="00000000" w:rsidP="00000000" w:rsidRDefault="00000000" w:rsidRPr="00000000" w14:paraId="00000011">
            <w:pPr>
              <w:pageBreakBefore w:val="0"/>
              <w:jc w:val="center"/>
              <w:rPr>
                <w:sz w:val="22"/>
                <w:szCs w:val="22"/>
              </w:rPr>
            </w:pPr>
            <w:r w:rsidDel="00000000" w:rsidR="00000000" w:rsidRPr="00000000">
              <w:rPr>
                <w:rtl w:val="0"/>
              </w:rPr>
            </w:r>
          </w:p>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Magdy Iskander</w:t>
            </w:r>
          </w:p>
        </w:tc>
        <w:tc>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Kelley Withy (SEC Liaison)</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Victoria Szymczak, (Vice-Chair)</w:t>
            </w:r>
          </w:p>
        </w:tc>
        <w:tc>
          <w:tcPr/>
          <w:p w:rsidR="00000000" w:rsidDel="00000000" w:rsidP="00000000" w:rsidRDefault="00000000" w:rsidRPr="00000000" w14:paraId="0000001A">
            <w:pPr>
              <w:pageBreakBefore w:val="0"/>
              <w:rPr>
                <w:sz w:val="22"/>
                <w:szCs w:val="22"/>
              </w:rPr>
            </w:pPr>
            <w:r w:rsidDel="00000000" w:rsidR="00000000" w:rsidRPr="00000000">
              <w:rPr>
                <w:rtl w:val="0"/>
              </w:rPr>
            </w:r>
          </w:p>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Martin Oishi</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Jenny Wells (Secretary)</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widowControl w:val="0"/>
              <w:jc w:val="both"/>
              <w:rPr>
                <w:sz w:val="22"/>
                <w:szCs w:val="22"/>
              </w:rPr>
            </w:pPr>
            <w:r w:rsidDel="00000000" w:rsidR="00000000" w:rsidRPr="00000000">
              <w:rPr>
                <w:sz w:val="22"/>
                <w:szCs w:val="22"/>
                <w:rtl w:val="0"/>
              </w:rPr>
              <w:t xml:space="preserve">Ian Oyama</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c>
          <w:tcPr/>
          <w:p w:rsidR="00000000" w:rsidDel="00000000" w:rsidP="00000000" w:rsidRDefault="00000000" w:rsidRPr="00000000" w14:paraId="00000029">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David Ericson (FAR)</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Guylaine Poisson</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David Flynn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Brent Sipes</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8">
            <w:pPr>
              <w:pageBreakBefore w:val="0"/>
              <w:rPr>
                <w:sz w:val="22"/>
                <w:szCs w:val="22"/>
              </w:rPr>
            </w:pPr>
            <w:r w:rsidDel="00000000" w:rsidR="00000000" w:rsidRPr="00000000">
              <w:rPr>
                <w:rtl w:val="0"/>
              </w:rPr>
            </w:r>
          </w:p>
        </w:tc>
        <w:tc>
          <w:tcPr/>
          <w:p w:rsidR="00000000" w:rsidDel="00000000" w:rsidP="00000000" w:rsidRDefault="00000000" w:rsidRPr="00000000" w14:paraId="00000039">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A">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F">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Meeting was called to order by Chair Daniel Harris-McCoy at 3:34 pm.</w:t>
            </w:r>
          </w:p>
        </w:tc>
      </w:tr>
      <w:tr>
        <w:trPr>
          <w:cantSplit w:val="0"/>
          <w:trHeight w:val="112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sz w:val="22"/>
                <w:szCs w:val="22"/>
                <w:rtl w:val="0"/>
              </w:rPr>
              <w:t xml:space="preserve">The minutes from the Sep. 10 COA meeting were reviewed. Motion to approve the minutes was approved and seconded.</w:t>
            </w:r>
          </w:p>
        </w:tc>
        <w:tc>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minutes were approved unanimously.</w:t>
            </w:r>
          </w:p>
        </w:tc>
      </w:tr>
      <w:tr>
        <w:trPr>
          <w:cantSplit w:val="0"/>
          <w:trHeight w:val="9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79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Visitors for upcoming COA meetings were announced. Athletic Director David Matlin will visit for 30 minutes for the Oct. 8. meeting. Chair Harris-McCoy requested that committee members continue to update the Google Doc with questions for AD and, eventually, the Chancellor.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Harris-McCoy will also invite ASUH leadership to attend the Nov. meeting.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or all of COA will likely be invited to attend SAAC evening meeting in November. Tour of athletics facilities also desired.</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2.4" w:line="240" w:lineRule="auto"/>
              <w:ind w:left="2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460" w:hRule="atLeast"/>
          <w:tblHeader w:val="0"/>
        </w:trPr>
        <w:tc>
          <w:tcPr/>
          <w:p w:rsidR="00000000" w:rsidDel="00000000" w:rsidP="00000000" w:rsidRDefault="00000000" w:rsidRPr="00000000" w14:paraId="0000004B">
            <w:pPr>
              <w:pageBreakBefore w:val="0"/>
              <w:rPr>
                <w:b w:val="1"/>
                <w:sz w:val="20"/>
                <w:szCs w:val="20"/>
              </w:rPr>
            </w:pPr>
            <w:r w:rsidDel="00000000" w:rsidR="00000000" w:rsidRPr="00000000">
              <w:rPr>
                <w:rtl w:val="0"/>
              </w:rPr>
            </w:r>
          </w:p>
        </w:tc>
        <w:tc>
          <w:tcPr/>
          <w:p w:rsidR="00000000" w:rsidDel="00000000" w:rsidP="00000000" w:rsidRDefault="00000000" w:rsidRPr="00000000" w14:paraId="0000004C">
            <w:pPr>
              <w:pageBreakBefore w:val="0"/>
              <w:rPr/>
            </w:pPr>
            <w:r w:rsidDel="00000000" w:rsidR="00000000" w:rsidRPr="00000000">
              <w:rPr>
                <w:color w:val="000000"/>
                <w:sz w:val="22"/>
                <w:szCs w:val="22"/>
                <w:rtl w:val="0"/>
              </w:rPr>
              <w:t xml:space="preserve">2. </w:t>
            </w:r>
            <w:r w:rsidDel="00000000" w:rsidR="00000000" w:rsidRPr="00000000">
              <w:rPr>
                <w:rtl w:val="0"/>
              </w:rPr>
              <w:t xml:space="preserve">Four basic items of business—i.e. the open committee issues—were discussed. The point was raised that some of these issues are problematic insofar as they are either outside the purview of the COA charter, so broad that they are impossible to close (e.g. life of the student athlete), or becoming out of date (e.g. the strategic plan developed under the former AD). The group discussed the possibility of reviewing the COA charter with the goal of reframing the issues put to the group.</w:t>
            </w:r>
          </w:p>
          <w:p w:rsidR="00000000" w:rsidDel="00000000" w:rsidP="00000000" w:rsidRDefault="00000000" w:rsidRPr="00000000" w14:paraId="0000004D">
            <w:pPr>
              <w:pageBreakBefore w:val="0"/>
              <w:rPr>
                <w:color w:val="000000"/>
                <w:sz w:val="22"/>
                <w:szCs w:val="22"/>
              </w:rPr>
            </w:pPr>
            <w:r w:rsidDel="00000000" w:rsidR="00000000" w:rsidRPr="00000000">
              <w:rPr>
                <w:rtl w:val="0"/>
              </w:rPr>
            </w:r>
          </w:p>
        </w:tc>
        <w:tc>
          <w:tcPr/>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Meetings scheduled for the aforementioned dates</w:t>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rtl w:val="0"/>
              </w:rPr>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3. </w:t>
            </w:r>
            <w:r w:rsidDel="00000000" w:rsidR="00000000" w:rsidRPr="00000000">
              <w:rPr>
                <w:rtl w:val="0"/>
              </w:rPr>
              <w:t xml:space="preserve">Recognizing that it may be impossible to fully address and hence close out the issues put before COA, volunteers for sub-committees were solicited and tasked with addressing aspects of their assigned issues.</w:t>
            </w:r>
            <w:r w:rsidDel="00000000" w:rsidR="00000000" w:rsidRPr="00000000">
              <w:rPr>
                <w:rtl w:val="0"/>
              </w:rPr>
            </w:r>
          </w:p>
        </w:tc>
        <w:tc>
          <w:tcPr/>
          <w:p w:rsidR="00000000" w:rsidDel="00000000" w:rsidP="00000000" w:rsidRDefault="00000000" w:rsidRPr="00000000" w14:paraId="00000051">
            <w:pPr>
              <w:pageBreakBefore w:val="0"/>
              <w:rPr/>
            </w:pPr>
            <w:r w:rsidDel="00000000" w:rsidR="00000000" w:rsidRPr="00000000">
              <w:rPr>
                <w:rtl w:val="0"/>
              </w:rPr>
              <w:t xml:space="preserve">The sub-committee members are as follows. In some cases particular items of interest were identified:</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Concussions (Oishi, Oyama, Withy)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II. Life of Student Athletes (Harris-McCoy, Poisson, Jenny Wells)</w:t>
            </w:r>
          </w:p>
          <w:p w:rsidR="00000000" w:rsidDel="00000000" w:rsidP="00000000" w:rsidRDefault="00000000" w:rsidRPr="00000000" w14:paraId="00000056">
            <w:pPr>
              <w:pageBreakBefore w:val="0"/>
              <w:rPr/>
            </w:pPr>
            <w:r w:rsidDel="00000000" w:rsidR="00000000" w:rsidRPr="00000000">
              <w:rPr>
                <w:rtl w:val="0"/>
              </w:rPr>
              <w:t xml:space="preserve">-- to examine cost of attendance stipends and, in particular, inequitable distribution across event and gender lines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III. Athletics Strategic Plan (Ericson, Iskander)</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IV. BOR Policy on Athletics (Flynn, Sipes)</w:t>
            </w:r>
          </w:p>
          <w:p w:rsidR="00000000" w:rsidDel="00000000" w:rsidP="00000000" w:rsidRDefault="00000000" w:rsidRPr="00000000" w14:paraId="0000005B">
            <w:pPr>
              <w:pageBreakBefore w:val="0"/>
              <w:rPr/>
            </w:pPr>
            <w:r w:rsidDel="00000000" w:rsidR="00000000" w:rsidRPr="00000000">
              <w:rPr>
                <w:rtl w:val="0"/>
              </w:rPr>
              <w:t xml:space="preserve">--to follow up on previous discussions of admissions policies regarding student-athletes, especially in light of recent problems in this area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E">
            <w:pPr>
              <w:pageBreakBefore w:val="0"/>
              <w:rPr>
                <w:b w:val="1"/>
                <w:sz w:val="20"/>
                <w:szCs w:val="20"/>
              </w:rPr>
            </w:pPr>
            <w:r w:rsidDel="00000000" w:rsidR="00000000" w:rsidRPr="00000000">
              <w:rPr>
                <w:rtl w:val="0"/>
              </w:rPr>
            </w:r>
          </w:p>
        </w:tc>
        <w:tc>
          <w:tcPr/>
          <w:p w:rsidR="00000000" w:rsidDel="00000000" w:rsidP="00000000" w:rsidRDefault="00000000" w:rsidRPr="00000000" w14:paraId="0000005F">
            <w:pPr>
              <w:pageBreakBefore w:val="0"/>
              <w:rPr/>
            </w:pPr>
            <w:r w:rsidDel="00000000" w:rsidR="00000000" w:rsidRPr="00000000">
              <w:rPr>
                <w:sz w:val="22"/>
                <w:szCs w:val="22"/>
                <w:rtl w:val="0"/>
              </w:rPr>
              <w:t xml:space="preserve">4. </w:t>
            </w:r>
            <w:r w:rsidDel="00000000" w:rsidR="00000000" w:rsidRPr="00000000">
              <w:rPr>
                <w:rtl w:val="0"/>
              </w:rPr>
              <w:t xml:space="preserve">Sub-committee members are tasked with getting up to speed on their issues via the documents fond on the COA website and in separate meetings. Subsequent COA meetings will make time for sub-committees to report on progress.</w:t>
            </w:r>
          </w:p>
          <w:p w:rsidR="00000000" w:rsidDel="00000000" w:rsidP="00000000" w:rsidRDefault="00000000" w:rsidRPr="00000000" w14:paraId="00000060">
            <w:pPr>
              <w:pageBreakBefore w:val="0"/>
              <w:rPr/>
            </w:pPr>
            <w:r w:rsidDel="00000000" w:rsidR="00000000" w:rsidRPr="00000000">
              <w:rPr>
                <w:rtl w:val="0"/>
              </w:rPr>
            </w:r>
          </w:p>
        </w:tc>
        <w:tc>
          <w:tcPr/>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N/A</w:t>
            </w:r>
          </w:p>
        </w:tc>
      </w:tr>
      <w:tr>
        <w:trPr>
          <w:cantSplit w:val="0"/>
          <w:trHeight w:val="46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rtl w:val="0"/>
              </w:rPr>
            </w:r>
          </w:p>
        </w:tc>
        <w:tc>
          <w:tcPr/>
          <w:p w:rsidR="00000000" w:rsidDel="00000000" w:rsidP="00000000" w:rsidRDefault="00000000" w:rsidRPr="00000000" w14:paraId="00000063">
            <w:pPr>
              <w:pageBreakBefore w:val="0"/>
              <w:rPr/>
            </w:pPr>
            <w:r w:rsidDel="00000000" w:rsidR="00000000" w:rsidRPr="00000000">
              <w:rPr>
                <w:sz w:val="22"/>
                <w:szCs w:val="22"/>
                <w:rtl w:val="0"/>
              </w:rPr>
              <w:t xml:space="preserve">5. Chair requested ideas for additional business. </w:t>
            </w:r>
            <w:r w:rsidDel="00000000" w:rsidR="00000000" w:rsidRPr="00000000">
              <w:rPr>
                <w:rtl w:val="0"/>
              </w:rPr>
              <w:t xml:space="preserve">David Ericson requested that COA consider, as either a philosophical question or more concretely, the place of athletics within university life.</w:t>
            </w:r>
          </w:p>
        </w:tc>
        <w:tc>
          <w:tcPr/>
          <w:p w:rsidR="00000000" w:rsidDel="00000000" w:rsidP="00000000" w:rsidRDefault="00000000" w:rsidRPr="00000000" w14:paraId="00000064">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6">
            <w:pPr>
              <w:pageBreakBefore w:val="0"/>
              <w:rPr>
                <w:sz w:val="20"/>
                <w:szCs w:val="20"/>
              </w:rPr>
            </w:pP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adjourn by Chair, Harris-McCoy</w:t>
            </w:r>
          </w:p>
        </w:tc>
        <w:tc>
          <w:tcPr/>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Seconded by David Flynn. All approved the motion and meeting adjourned at 4:27pm.</w:t>
            </w:r>
          </w:p>
        </w:tc>
      </w:tr>
    </w:tbl>
    <w:p w:rsidR="00000000" w:rsidDel="00000000" w:rsidP="00000000" w:rsidRDefault="00000000" w:rsidRPr="00000000" w14:paraId="00000069">
      <w:pPr>
        <w:pageBreakBefore w:val="0"/>
        <w:rPr>
          <w:sz w:val="22"/>
          <w:szCs w:val="22"/>
        </w:rPr>
      </w:pP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Respectfully submitted by Daniel Harris-McCoy, Chair</w:t>
      </w:r>
    </w:p>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Approved on Nov. 12, 2015 with 8 votes in favor of approval and 0 against.</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2">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