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ATHLETICS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5, 2017</w:t>
      </w:r>
      <w:r w:rsidDel="00000000" w:rsidR="00000000" w:rsidRPr="00000000">
        <w:rPr>
          <w:b w:val="1"/>
          <w:sz w:val="22"/>
          <w:szCs w:val="22"/>
          <w:rtl w:val="0"/>
        </w:rPr>
        <w:tab/>
        <w:tab/>
        <w:t xml:space="preserve">1:00 PM - 2:00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widowControl w:val="0"/>
              <w:rPr>
                <w:sz w:val="22"/>
                <w:szCs w:val="22"/>
              </w:rPr>
            </w:pPr>
            <w:r w:rsidDel="00000000" w:rsidR="00000000" w:rsidRPr="00000000">
              <w:rPr>
                <w:sz w:val="22"/>
                <w:szCs w:val="22"/>
                <w:rtl w:val="0"/>
              </w:rPr>
              <w:t xml:space="preserve">Louis Bousquet (Leave)</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David Ericson - FAR Rep</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George Tsai</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 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Claire Townsend Ing, Chair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Steven Minaglia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Jamie Simpson Steele, Secretary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Vanessa Chong, Vice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Brian Powell -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85"/>
        <w:gridCol w:w="3135"/>
        <w:tblGridChange w:id="0">
          <w:tblGrid>
            <w:gridCol w:w="1908"/>
            <w:gridCol w:w="5685"/>
            <w:gridCol w:w="313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Townsend Ing  at 1:05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1"/>
              </w:numPr>
              <w:spacing w:after="2.4" w:before="2.4" w:lineRule="auto"/>
              <w:ind w:left="720" w:hanging="360"/>
              <w:rPr>
                <w:sz w:val="22"/>
                <w:szCs w:val="22"/>
              </w:rPr>
            </w:pPr>
            <w:r w:rsidDel="00000000" w:rsidR="00000000" w:rsidRPr="00000000">
              <w:rPr>
                <w:sz w:val="22"/>
                <w:szCs w:val="22"/>
                <w:rtl w:val="0"/>
              </w:rPr>
              <w:t xml:space="preserve">The COA minutes on September 6, 2017 were circulated electronically for comments.</w:t>
            </w:r>
          </w:p>
        </w:tc>
        <w:tc>
          <w:tcPr/>
          <w:p w:rsidR="00000000" w:rsidDel="00000000" w:rsidP="00000000" w:rsidRDefault="00000000" w:rsidRPr="00000000" w14:paraId="00000041">
            <w:pPr>
              <w:keepNext w:val="1"/>
              <w:pageBreakBefore w:val="0"/>
              <w:numPr>
                <w:ilvl w:val="0"/>
                <w:numId w:val="4"/>
              </w:numPr>
              <w:ind w:left="720" w:hanging="360"/>
              <w:rPr>
                <w:sz w:val="22"/>
                <w:szCs w:val="22"/>
              </w:rPr>
            </w:pPr>
            <w:r w:rsidDel="00000000" w:rsidR="00000000" w:rsidRPr="00000000">
              <w:rPr>
                <w:sz w:val="22"/>
                <w:szCs w:val="22"/>
                <w:rtl w:val="0"/>
              </w:rPr>
              <w:t xml:space="preserve">Motion by J. Steele to approve the September 6, 2017 minutes; seconded by G. Tsai.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7"/>
              </w:numPr>
              <w:ind w:left="720" w:hanging="360"/>
              <w:rPr>
                <w:color w:val="000000"/>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9">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Review Spring 2017 Report:</w:t>
            </w:r>
          </w:p>
          <w:p w:rsidR="00000000" w:rsidDel="00000000" w:rsidP="00000000" w:rsidRDefault="00000000" w:rsidRPr="00000000" w14:paraId="0000004A">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Approve the 2017-18 COA issues: </w:t>
              <w:br w:type="textWrapping"/>
              <w:t xml:space="preserve">a) Including: Life of a Student Athlete; (Active)</w:t>
              <w:br w:type="textWrapping"/>
              <w:br w:type="textWrapping"/>
              <w:br w:type="textWrapping"/>
              <w:br w:type="textWrapping"/>
              <w:br w:type="textWrapping"/>
              <w:br w:type="textWrapping"/>
              <w:br w:type="textWrapping"/>
              <w:t xml:space="preserve">b) Athletics Strategic Plan; (Close)</w:t>
              <w:br w:type="textWrapping"/>
              <w:br w:type="textWrapping"/>
              <w:br w:type="textWrapping"/>
              <w:br w:type="textWrapping"/>
              <w:br w:type="textWrapping"/>
              <w:br w:type="textWrapping"/>
              <w:t xml:space="preserve">c) Concussion Management Plan; (Close)</w:t>
              <w:br w:type="textWrapping"/>
              <w:br w:type="textWrapping"/>
              <w:br w:type="textWrapping"/>
              <w:br w:type="textWrapping"/>
              <w:br w:type="textWrapping"/>
              <w:br w:type="textWrapping"/>
              <w:t xml:space="preserve"> d) Faculty Mentoring Program; (Active)</w:t>
              <w:br w:type="textWrapping"/>
              <w:br w:type="textWrapping"/>
              <w:br w:type="textWrapping"/>
              <w:br w:type="textWrapping"/>
              <w:br w:type="textWrapping"/>
              <w:br w:type="textWrapping"/>
              <w:br w:type="textWrapping"/>
              <w:t xml:space="preserve">e) Gender Equity Report (Active); and</w:t>
              <w:br w:type="textWrapping"/>
              <w:br w:type="textWrapping"/>
              <w:br w:type="textWrapping"/>
              <w:br w:type="textWrapping"/>
              <w:br w:type="textWrapping"/>
            </w:r>
          </w:p>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             f)  Service Terms for the Faculty</w:t>
            </w:r>
          </w:p>
          <w:p w:rsidR="00000000" w:rsidDel="00000000" w:rsidP="00000000" w:rsidRDefault="00000000" w:rsidRPr="00000000" w14:paraId="0000004C">
            <w:pPr>
              <w:pageBreakBefore w:val="0"/>
              <w:spacing w:after="2.4" w:before="2.4" w:lineRule="auto"/>
              <w:rPr>
                <w:sz w:val="22"/>
                <w:szCs w:val="22"/>
              </w:rPr>
            </w:pPr>
            <w:r w:rsidDel="00000000" w:rsidR="00000000" w:rsidRPr="00000000">
              <w:rPr>
                <w:sz w:val="22"/>
                <w:szCs w:val="22"/>
                <w:rtl w:val="0"/>
              </w:rPr>
              <w:t xml:space="preserve">                 COIA issue. (Close)</w:t>
              <w:br w:type="textWrapping"/>
              <w:br w:type="textWrapping"/>
              <w:br w:type="textWrapping"/>
              <w:br w:type="textWrapping"/>
              <w:br w:type="textWrapping"/>
              <w:br w:type="textWrapping"/>
            </w:r>
          </w:p>
          <w:p w:rsidR="00000000" w:rsidDel="00000000" w:rsidP="00000000" w:rsidRDefault="00000000" w:rsidRPr="00000000" w14:paraId="0000004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E">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Individual COA faculty members volunteered to follow up on three open items. </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F">
            <w:pPr>
              <w:pageBreakBefore w:val="0"/>
              <w:numPr>
                <w:ilvl w:val="0"/>
                <w:numId w:val="5"/>
              </w:numPr>
              <w:ind w:left="720" w:hanging="360"/>
              <w:rPr>
                <w:sz w:val="22"/>
                <w:szCs w:val="22"/>
                <w:u w:val="none"/>
              </w:rPr>
            </w:pPr>
            <w:r w:rsidDel="00000000" w:rsidR="00000000" w:rsidRPr="00000000">
              <w:rPr>
                <w:sz w:val="22"/>
                <w:szCs w:val="22"/>
                <w:rtl w:val="0"/>
              </w:rPr>
              <w:t xml:space="preserve">Committee discussed appropriate contacts for follow up.</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51">
            <w:pPr>
              <w:pageBreakBefore w:val="0"/>
              <w:rPr>
                <w:sz w:val="22"/>
                <w:szCs w:val="22"/>
              </w:rPr>
            </w:pPr>
            <w:r w:rsidDel="00000000" w:rsidR="00000000" w:rsidRPr="00000000">
              <w:rPr>
                <w:rtl w:val="0"/>
              </w:rPr>
            </w:r>
          </w:p>
        </w:tc>
        <w:tc>
          <w:tcPr/>
          <w:p w:rsidR="00000000" w:rsidDel="00000000" w:rsidP="00000000" w:rsidRDefault="00000000" w:rsidRPr="00000000" w14:paraId="00000052">
            <w:pPr>
              <w:pageBreakBefore w:val="0"/>
              <w:numPr>
                <w:ilvl w:val="0"/>
                <w:numId w:val="3"/>
              </w:numPr>
              <w:ind w:left="720" w:hanging="360"/>
              <w:rPr>
                <w:sz w:val="22"/>
                <w:szCs w:val="22"/>
                <w:u w:val="none"/>
              </w:rPr>
            </w:pPr>
            <w:r w:rsidDel="00000000" w:rsidR="00000000" w:rsidRPr="00000000">
              <w:rPr>
                <w:sz w:val="22"/>
                <w:szCs w:val="22"/>
                <w:rtl w:val="0"/>
              </w:rPr>
              <w:t xml:space="preserve">Discussed the COA Spring 2017 report.</w:t>
            </w:r>
          </w:p>
          <w:p w:rsidR="00000000" w:rsidDel="00000000" w:rsidP="00000000" w:rsidRDefault="00000000" w:rsidRPr="00000000" w14:paraId="00000053">
            <w:pPr>
              <w:pageBreakBefore w:val="0"/>
              <w:numPr>
                <w:ilvl w:val="0"/>
                <w:numId w:val="3"/>
              </w:numPr>
              <w:ind w:left="720" w:hanging="360"/>
              <w:rPr>
                <w:sz w:val="22"/>
                <w:szCs w:val="22"/>
                <w:u w:val="none"/>
              </w:rPr>
            </w:pPr>
            <w:r w:rsidDel="00000000" w:rsidR="00000000" w:rsidRPr="00000000">
              <w:rPr>
                <w:sz w:val="22"/>
                <w:szCs w:val="22"/>
                <w:rtl w:val="0"/>
              </w:rPr>
              <w:t xml:space="preserve">a) Motion by J. Steele to keep active The Life of a Student Athlete issue; seconded by C. Townsend Ing.  Unanimous vote in favor. </w:t>
              <w:br w:type="textWrapping"/>
              <w:t xml:space="preserve">b) G. Tsai moved to close, Strategic Plan issue; second by C. Townsend Ing. Unanimous vote in favor.  </w:t>
              <w:br w:type="textWrapping"/>
              <w:t xml:space="preserve">c) C. Townsend moved to close the Concussion Management Plan issue; seconded by J. Steele. Unanimous vote in favor. </w:t>
              <w:br w:type="textWrapping"/>
              <w:t xml:space="preserve">d) C. Townsend moved to keep the Faculty Mentor Program for Student Athletes issue open, G. Tsai seconded. Unanimous vote in favor. </w:t>
              <w:br w:type="textWrapping"/>
              <w:t xml:space="preserve">e) J. Steele moved to keep the Gender Equity Report issue open; seconded by C. Townsend. Unanimous vote in favor.</w:t>
              <w:br w:type="textWrapping"/>
              <w:t xml:space="preserve"> f) J. Steele moved to  close the Service Terms for the Faculty COIA issue pending an update from B. Powell; seconded by C. Townsend Ing. Unanimous vote in favor. </w:t>
            </w:r>
          </w:p>
          <w:p w:rsidR="00000000" w:rsidDel="00000000" w:rsidP="00000000" w:rsidRDefault="00000000" w:rsidRPr="00000000" w14:paraId="00000054">
            <w:pPr>
              <w:pageBreakBefore w:val="0"/>
              <w:numPr>
                <w:ilvl w:val="0"/>
                <w:numId w:val="3"/>
              </w:numPr>
              <w:ind w:left="720" w:hanging="360"/>
              <w:rPr>
                <w:sz w:val="22"/>
                <w:szCs w:val="22"/>
                <w:u w:val="none"/>
              </w:rPr>
            </w:pPr>
            <w:r w:rsidDel="00000000" w:rsidR="00000000" w:rsidRPr="00000000">
              <w:rPr>
                <w:sz w:val="22"/>
                <w:szCs w:val="22"/>
                <w:rtl w:val="0"/>
              </w:rPr>
              <w:t xml:space="preserve">G. Tsai volunteered to follow up on Life of a Student Athlete by contacting appropriate representatives to attend a COA meeting. C. Townsend Ing volunteered to follow up on the Faculty Mentorship Program. J. Steele volunteered to follow up by contacting the new Associate Athletics Director/SWA. </w:t>
            </w:r>
          </w:p>
          <w:p w:rsidR="00000000" w:rsidDel="00000000" w:rsidP="00000000" w:rsidRDefault="00000000" w:rsidRPr="00000000" w14:paraId="00000055">
            <w:pPr>
              <w:pageBreakBefore w:val="0"/>
              <w:numPr>
                <w:ilvl w:val="0"/>
                <w:numId w:val="3"/>
              </w:numPr>
              <w:ind w:left="720" w:hanging="360"/>
              <w:rPr>
                <w:sz w:val="22"/>
                <w:szCs w:val="22"/>
              </w:rPr>
            </w:pPr>
            <w:r w:rsidDel="00000000" w:rsidR="00000000" w:rsidRPr="00000000">
              <w:rPr>
                <w:sz w:val="22"/>
                <w:szCs w:val="22"/>
                <w:rtl w:val="0"/>
              </w:rPr>
              <w:t xml:space="preserve">J. Steele will contact Lois Manin, Senior Woman Administrator (SWA) regarding Gender Equity. G. Tsai will reach out to student athlete groups. C. Townsend Ing will contact two faculty members who explored initiating mentoring relationships S17.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7">
            <w:pPr>
              <w:pageBreakBefore w:val="0"/>
              <w:rPr>
                <w:sz w:val="20"/>
                <w:szCs w:val="20"/>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Athletics will on November 2, 2017 in Hawaii Hall 208.</w:t>
            </w: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C. Townsend Ing; seconded by G. Tsai.  Passed unanimously.  Meeting adjourned at 1:56 PM.</w:t>
            </w:r>
            <w:r w:rsidDel="00000000" w:rsidR="00000000" w:rsidRPr="00000000">
              <w:rPr>
                <w:rtl w:val="0"/>
              </w:rPr>
            </w:r>
          </w:p>
        </w:tc>
      </w:tr>
    </w:tbl>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Respectfully submitted by Jamie Simpson Steele,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Approved on November 2, 2017 with 4 votes in favor of approval and 0 against.</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jc w:val="center"/>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2">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