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i w:val="0"/>
          <w:vertAlign w:val="baseline"/>
        </w:rPr>
      </w:pPr>
      <w:r w:rsidDel="00000000" w:rsidR="00000000" w:rsidRPr="00000000">
        <w:rPr>
          <w:i w:val="1"/>
          <w:vertAlign w:val="baseline"/>
          <w:rtl w:val="0"/>
        </w:rPr>
        <w:t xml:space="preserve">Draft revision: March 12, 2012</w:t>
      </w:r>
      <w:r w:rsidDel="00000000" w:rsidR="00000000" w:rsidRPr="00000000">
        <w:rPr>
          <w:rtl w:val="0"/>
        </w:rPr>
      </w:r>
    </w:p>
    <w:p w:rsidR="00000000" w:rsidDel="00000000" w:rsidP="00000000" w:rsidRDefault="00000000" w:rsidRPr="00000000" w14:paraId="00000002">
      <w:pPr>
        <w:pageBreakBefore w:val="0"/>
        <w:jc w:val="center"/>
        <w:rPr>
          <w:vertAlign w:val="baseline"/>
        </w:rPr>
      </w:pPr>
      <w:r w:rsidDel="00000000" w:rsidR="00000000" w:rsidRPr="00000000">
        <w:rPr>
          <w:b w:val="1"/>
          <w:vertAlign w:val="baseline"/>
          <w:rtl w:val="0"/>
        </w:rPr>
        <w:t xml:space="preserve">University of Hawai`i at Mānoa</w:t>
      </w:r>
      <w:r w:rsidDel="00000000" w:rsidR="00000000" w:rsidRPr="00000000">
        <w:rPr>
          <w:rtl w:val="0"/>
        </w:rPr>
      </w:r>
    </w:p>
    <w:p w:rsidR="00000000" w:rsidDel="00000000" w:rsidP="00000000" w:rsidRDefault="00000000" w:rsidRPr="00000000" w14:paraId="00000003">
      <w:pPr>
        <w:pageBreakBefore w:val="0"/>
        <w:jc w:val="center"/>
        <w:rPr>
          <w:vertAlign w:val="baseline"/>
        </w:rPr>
      </w:pPr>
      <w:r w:rsidDel="00000000" w:rsidR="00000000" w:rsidRPr="00000000">
        <w:rPr>
          <w:b w:val="1"/>
          <w:vertAlign w:val="baseline"/>
          <w:rtl w:val="0"/>
        </w:rPr>
        <w:t xml:space="preserve">Faculty Congress</w:t>
      </w:r>
      <w:r w:rsidDel="00000000" w:rsidR="00000000" w:rsidRPr="00000000">
        <w:rPr>
          <w:rtl w:val="0"/>
        </w:rPr>
      </w:r>
    </w:p>
    <w:p w:rsidR="00000000" w:rsidDel="00000000" w:rsidP="00000000" w:rsidRDefault="00000000" w:rsidRPr="00000000" w14:paraId="00000004">
      <w:pPr>
        <w:pageBreakBefore w:val="0"/>
        <w:pBdr>
          <w:bottom w:color="000000" w:space="1" w:sz="12" w:val="single"/>
        </w:pBdr>
        <w:jc w:val="center"/>
        <w:rPr>
          <w:i w:val="0"/>
          <w:vertAlign w:val="baseline"/>
        </w:rPr>
      </w:pPr>
      <w:r w:rsidDel="00000000" w:rsidR="00000000" w:rsidRPr="00000000">
        <w:rPr>
          <w:i w:val="1"/>
          <w:vertAlign w:val="baseline"/>
          <w:rtl w:val="0"/>
        </w:rPr>
        <w:t xml:space="preserve">October 19, 2011; 4:00-5:00 p.m.; Architecture Auditorium/ Arch 205</w:t>
      </w:r>
      <w:r w:rsidDel="00000000" w:rsidR="00000000" w:rsidRPr="00000000">
        <w:rPr>
          <w:rtl w:val="0"/>
        </w:rPr>
      </w:r>
    </w:p>
    <w:p w:rsidR="00000000" w:rsidDel="00000000" w:rsidP="00000000" w:rsidRDefault="00000000" w:rsidRPr="00000000" w14:paraId="00000005">
      <w:pPr>
        <w:pageBreakBefore w:val="0"/>
        <w:pBdr>
          <w:bottom w:color="000000" w:space="1" w:sz="12" w:val="single"/>
        </w:pBdr>
        <w:jc w:val="center"/>
        <w:rPr>
          <w:i w:val="0"/>
          <w:vertAlign w:val="baseline"/>
        </w:rPr>
      </w:pPr>
      <w:r w:rsidDel="00000000" w:rsidR="00000000" w:rsidRPr="00000000">
        <w:rPr>
          <w:rtl w:val="0"/>
        </w:rPr>
      </w:r>
    </w:p>
    <w:p w:rsidR="00000000" w:rsidDel="00000000" w:rsidP="00000000" w:rsidRDefault="00000000" w:rsidRPr="00000000" w14:paraId="00000006">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7">
      <w:pPr>
        <w:pageBreakBefore w:val="0"/>
        <w:jc w:val="center"/>
        <w:rPr>
          <w:b w:val="0"/>
          <w:sz w:val="22"/>
          <w:szCs w:val="22"/>
          <w:u w:val="single"/>
          <w:vertAlign w:val="baseline"/>
        </w:rPr>
      </w:pPr>
      <w:r w:rsidDel="00000000" w:rsidR="00000000" w:rsidRPr="00000000">
        <w:rPr>
          <w:b w:val="1"/>
          <w:sz w:val="22"/>
          <w:szCs w:val="22"/>
          <w:u w:val="single"/>
          <w:vertAlign w:val="baseline"/>
          <w:rtl w:val="0"/>
        </w:rPr>
        <w:t xml:space="preserve">AGENDA</w:t>
      </w:r>
      <w:r w:rsidDel="00000000" w:rsidR="00000000" w:rsidRPr="00000000">
        <w:rPr>
          <w:rtl w:val="0"/>
        </w:rPr>
      </w:r>
    </w:p>
    <w:p w:rsidR="00000000" w:rsidDel="00000000" w:rsidP="00000000" w:rsidRDefault="00000000" w:rsidRPr="00000000" w14:paraId="00000008">
      <w:pPr>
        <w:pageBreakBefore w:val="0"/>
        <w:rPr>
          <w:i w:val="0"/>
          <w:vertAlign w:val="baseline"/>
        </w:rPr>
      </w:pPr>
      <w:r w:rsidDel="00000000" w:rsidR="00000000" w:rsidRPr="00000000">
        <w:rPr>
          <w:rtl w:val="0"/>
        </w:rPr>
      </w:r>
    </w:p>
    <w:p w:rsidR="00000000" w:rsidDel="00000000" w:rsidP="00000000" w:rsidRDefault="00000000" w:rsidRPr="00000000" w14:paraId="00000009">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Call to Order</w:t>
      </w:r>
      <w:r w:rsidDel="00000000" w:rsidR="00000000" w:rsidRPr="00000000">
        <w:rPr>
          <w:rtl w:val="0"/>
        </w:rPr>
      </w:r>
    </w:p>
    <w:p w:rsidR="00000000" w:rsidDel="00000000" w:rsidP="00000000" w:rsidRDefault="00000000" w:rsidRPr="00000000" w14:paraId="0000000A">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Announcements</w:t>
      </w:r>
      <w:r w:rsidDel="00000000" w:rsidR="00000000" w:rsidRPr="00000000">
        <w:rPr>
          <w:rtl w:val="0"/>
        </w:rPr>
      </w:r>
    </w:p>
    <w:p w:rsidR="00000000" w:rsidDel="00000000" w:rsidP="00000000" w:rsidRDefault="00000000" w:rsidRPr="00000000" w14:paraId="0000000B">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Approval of </w:t>
      </w:r>
      <w:hyperlink r:id="rId6">
        <w:r w:rsidDel="00000000" w:rsidR="00000000" w:rsidRPr="00000000">
          <w:rPr>
            <w:color w:val="004731"/>
            <w:u w:val="single"/>
            <w:vertAlign w:val="baseline"/>
            <w:rtl w:val="0"/>
          </w:rPr>
          <w:t xml:space="preserve">February 16 Congress Minutes</w:t>
        </w:r>
      </w:hyperlink>
      <w:r w:rsidDel="00000000" w:rsidR="00000000" w:rsidRPr="00000000">
        <w:rPr>
          <w:rtl w:val="0"/>
        </w:rPr>
      </w:r>
    </w:p>
    <w:p w:rsidR="00000000" w:rsidDel="00000000" w:rsidP="00000000" w:rsidRDefault="00000000" w:rsidRPr="00000000" w14:paraId="0000000C">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Business</w:t>
      </w:r>
      <w:r w:rsidDel="00000000" w:rsidR="00000000" w:rsidRPr="00000000">
        <w:rPr>
          <w:rtl w:val="0"/>
        </w:rPr>
      </w:r>
    </w:p>
    <w:p w:rsidR="00000000" w:rsidDel="00000000" w:rsidP="00000000" w:rsidRDefault="00000000" w:rsidRPr="00000000" w14:paraId="0000000D">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CAB</w:t>
      </w:r>
      <w:r w:rsidDel="00000000" w:rsidR="00000000" w:rsidRPr="00000000">
        <w:rPr>
          <w:rtl w:val="0"/>
        </w:rPr>
      </w:r>
    </w:p>
    <w:p w:rsidR="00000000" w:rsidDel="00000000" w:rsidP="00000000" w:rsidRDefault="00000000" w:rsidRPr="00000000" w14:paraId="0000000E">
      <w:pPr>
        <w:pageBreakBefore w:val="0"/>
        <w:widowControl w:val="1"/>
        <w:numPr>
          <w:ilvl w:val="2"/>
          <w:numId w:val="2"/>
        </w:numPr>
        <w:ind w:left="2160" w:hanging="180"/>
        <w:rPr>
          <w:color w:val="000000"/>
        </w:rPr>
      </w:pPr>
      <w:r w:rsidDel="00000000" w:rsidR="00000000" w:rsidRPr="00000000">
        <w:rPr>
          <w:color w:val="000000"/>
          <w:vertAlign w:val="baseline"/>
          <w:rtl w:val="0"/>
        </w:rPr>
        <w:t xml:space="preserve">Proposed Amendments to MFS Bylaws: </w:t>
      </w:r>
      <w:hyperlink r:id="rId7">
        <w:r w:rsidDel="00000000" w:rsidR="00000000" w:rsidRPr="00000000">
          <w:rPr>
            <w:color w:val="004731"/>
            <w:u w:val="single"/>
            <w:vertAlign w:val="baseline"/>
            <w:rtl w:val="0"/>
          </w:rPr>
          <w:t xml:space="preserve">Word</w:t>
        </w:r>
      </w:hyperlink>
      <w:r w:rsidDel="00000000" w:rsidR="00000000" w:rsidRPr="00000000">
        <w:rPr>
          <w:color w:val="000000"/>
          <w:vertAlign w:val="baseline"/>
          <w:rtl w:val="0"/>
        </w:rPr>
        <w:t xml:space="preserve"> | </w:t>
      </w:r>
      <w:hyperlink r:id="rId8">
        <w:r w:rsidDel="00000000" w:rsidR="00000000" w:rsidRPr="00000000">
          <w:rPr>
            <w:color w:val="004731"/>
            <w:u w:val="single"/>
            <w:vertAlign w:val="baseline"/>
            <w:rtl w:val="0"/>
          </w:rPr>
          <w:t xml:space="preserve">Pdf</w:t>
        </w:r>
      </w:hyperlink>
      <w:r w:rsidDel="00000000" w:rsidR="00000000" w:rsidRPr="00000000">
        <w:rPr>
          <w:rtl w:val="0"/>
        </w:rPr>
      </w:r>
    </w:p>
    <w:p w:rsidR="00000000" w:rsidDel="00000000" w:rsidP="00000000" w:rsidRDefault="00000000" w:rsidRPr="00000000" w14:paraId="0000000F">
      <w:pPr>
        <w:pageBreakBefore w:val="0"/>
        <w:widowControl w:val="1"/>
        <w:numPr>
          <w:ilvl w:val="3"/>
          <w:numId w:val="2"/>
        </w:numPr>
        <w:ind w:left="2880" w:hanging="360"/>
        <w:rPr>
          <w:color w:val="000000"/>
        </w:rPr>
      </w:pPr>
      <w:r w:rsidDel="00000000" w:rsidR="00000000" w:rsidRPr="00000000">
        <w:rPr>
          <w:color w:val="000000"/>
          <w:vertAlign w:val="baseline"/>
          <w:rtl w:val="0"/>
        </w:rPr>
        <w:t xml:space="preserve">Absenteeism: </w:t>
      </w:r>
      <w:hyperlink r:id="rId9">
        <w:r w:rsidDel="00000000" w:rsidR="00000000" w:rsidRPr="00000000">
          <w:rPr>
            <w:color w:val="004731"/>
            <w:u w:val="single"/>
            <w:vertAlign w:val="baseline"/>
            <w:rtl w:val="0"/>
          </w:rPr>
          <w:t xml:space="preserve">Index</w:t>
        </w:r>
      </w:hyperlink>
      <w:r w:rsidDel="00000000" w:rsidR="00000000" w:rsidRPr="00000000">
        <w:rPr>
          <w:color w:val="000000"/>
          <w:vertAlign w:val="baseline"/>
          <w:rtl w:val="0"/>
        </w:rPr>
        <w:t xml:space="preserve"> | </w:t>
      </w:r>
      <w:hyperlink r:id="rId10">
        <w:r w:rsidDel="00000000" w:rsidR="00000000" w:rsidRPr="00000000">
          <w:rPr>
            <w:color w:val="004731"/>
            <w:u w:val="single"/>
            <w:vertAlign w:val="baseline"/>
            <w:rtl w:val="0"/>
          </w:rPr>
          <w:t xml:space="preserve">Word </w:t>
        </w:r>
      </w:hyperlink>
      <w:r w:rsidDel="00000000" w:rsidR="00000000" w:rsidRPr="00000000">
        <w:rPr>
          <w:color w:val="000000"/>
          <w:vertAlign w:val="baseline"/>
          <w:rtl w:val="0"/>
        </w:rPr>
        <w:t xml:space="preserve">| </w:t>
      </w:r>
      <w:hyperlink r:id="rId11">
        <w:r w:rsidDel="00000000" w:rsidR="00000000" w:rsidRPr="00000000">
          <w:rPr>
            <w:color w:val="004731"/>
            <w:u w:val="single"/>
            <w:vertAlign w:val="baseline"/>
            <w:rtl w:val="0"/>
          </w:rPr>
          <w:t xml:space="preserve">Pdf</w:t>
        </w:r>
      </w:hyperlink>
      <w:r w:rsidDel="00000000" w:rsidR="00000000" w:rsidRPr="00000000">
        <w:rPr>
          <w:rtl w:val="0"/>
        </w:rPr>
      </w:r>
    </w:p>
    <w:p w:rsidR="00000000" w:rsidDel="00000000" w:rsidP="00000000" w:rsidRDefault="00000000" w:rsidRPr="00000000" w14:paraId="00000010">
      <w:pPr>
        <w:pageBreakBefore w:val="0"/>
        <w:widowControl w:val="1"/>
        <w:numPr>
          <w:ilvl w:val="4"/>
          <w:numId w:val="2"/>
        </w:numPr>
        <w:ind w:left="3600" w:hanging="360"/>
        <w:rPr>
          <w:color w:val="000000"/>
        </w:rPr>
      </w:pPr>
      <w:hyperlink r:id="rId12">
        <w:r w:rsidDel="00000000" w:rsidR="00000000" w:rsidRPr="00000000">
          <w:rPr>
            <w:color w:val="004731"/>
            <w:u w:val="single"/>
            <w:vertAlign w:val="baseline"/>
            <w:rtl w:val="0"/>
          </w:rPr>
          <w:t xml:space="preserve">Results of CAB's Absence Survey</w:t>
        </w:r>
      </w:hyperlink>
      <w:r w:rsidDel="00000000" w:rsidR="00000000" w:rsidRPr="00000000">
        <w:rPr>
          <w:rtl w:val="0"/>
        </w:rPr>
      </w:r>
    </w:p>
    <w:p w:rsidR="00000000" w:rsidDel="00000000" w:rsidP="00000000" w:rsidRDefault="00000000" w:rsidRPr="00000000" w14:paraId="00000011">
      <w:pPr>
        <w:pageBreakBefore w:val="0"/>
        <w:widowControl w:val="1"/>
        <w:numPr>
          <w:ilvl w:val="4"/>
          <w:numId w:val="2"/>
        </w:numPr>
        <w:ind w:left="3600" w:hanging="360"/>
        <w:rPr>
          <w:color w:val="000000"/>
        </w:rPr>
      </w:pPr>
      <w:hyperlink r:id="rId13">
        <w:r w:rsidDel="00000000" w:rsidR="00000000" w:rsidRPr="00000000">
          <w:rPr>
            <w:color w:val="004731"/>
            <w:u w:val="single"/>
            <w:vertAlign w:val="baseline"/>
            <w:rtl w:val="0"/>
          </w:rPr>
          <w:t xml:space="preserve">Senate Minutes of 5/4/11</w:t>
        </w:r>
      </w:hyperlink>
      <w:r w:rsidDel="00000000" w:rsidR="00000000" w:rsidRPr="00000000">
        <w:rPr>
          <w:rtl w:val="0"/>
        </w:rPr>
      </w:r>
    </w:p>
    <w:p w:rsidR="00000000" w:rsidDel="00000000" w:rsidP="00000000" w:rsidRDefault="00000000" w:rsidRPr="00000000" w14:paraId="00000012">
      <w:pPr>
        <w:pageBreakBefore w:val="0"/>
        <w:widowControl w:val="1"/>
        <w:numPr>
          <w:ilvl w:val="4"/>
          <w:numId w:val="2"/>
        </w:numPr>
        <w:ind w:left="3600" w:hanging="360"/>
        <w:rPr>
          <w:color w:val="000000"/>
        </w:rPr>
      </w:pPr>
      <w:hyperlink r:id="rId14">
        <w:r w:rsidDel="00000000" w:rsidR="00000000" w:rsidRPr="00000000">
          <w:rPr>
            <w:color w:val="004731"/>
            <w:u w:val="single"/>
            <w:vertAlign w:val="baseline"/>
            <w:rtl w:val="0"/>
          </w:rPr>
          <w:t xml:space="preserve">Senate Minutes of 1/19/11</w:t>
        </w:r>
      </w:hyperlink>
      <w:r w:rsidDel="00000000" w:rsidR="00000000" w:rsidRPr="00000000">
        <w:rPr>
          <w:rtl w:val="0"/>
        </w:rPr>
      </w:r>
    </w:p>
    <w:p w:rsidR="00000000" w:rsidDel="00000000" w:rsidP="00000000" w:rsidRDefault="00000000" w:rsidRPr="00000000" w14:paraId="00000013">
      <w:pPr>
        <w:pageBreakBefore w:val="0"/>
        <w:widowControl w:val="1"/>
        <w:numPr>
          <w:ilvl w:val="3"/>
          <w:numId w:val="2"/>
        </w:numPr>
        <w:ind w:left="2880" w:hanging="360"/>
        <w:rPr>
          <w:color w:val="000000"/>
        </w:rPr>
      </w:pPr>
      <w:r w:rsidDel="00000000" w:rsidR="00000000" w:rsidRPr="00000000">
        <w:rPr>
          <w:color w:val="000000"/>
          <w:vertAlign w:val="baseline"/>
          <w:rtl w:val="0"/>
        </w:rPr>
        <w:t xml:space="preserve">CORGE as Standing Committee: </w:t>
      </w:r>
      <w:hyperlink r:id="rId15">
        <w:r w:rsidDel="00000000" w:rsidR="00000000" w:rsidRPr="00000000">
          <w:rPr>
            <w:color w:val="004731"/>
            <w:u w:val="single"/>
            <w:vertAlign w:val="baseline"/>
            <w:rtl w:val="0"/>
          </w:rPr>
          <w:t xml:space="preserve">Index</w:t>
        </w:r>
      </w:hyperlink>
      <w:r w:rsidDel="00000000" w:rsidR="00000000" w:rsidRPr="00000000">
        <w:rPr>
          <w:color w:val="000000"/>
          <w:vertAlign w:val="baseline"/>
          <w:rtl w:val="0"/>
        </w:rPr>
        <w:t xml:space="preserve"> | </w:t>
      </w:r>
      <w:hyperlink r:id="rId16">
        <w:r w:rsidDel="00000000" w:rsidR="00000000" w:rsidRPr="00000000">
          <w:rPr>
            <w:color w:val="004731"/>
            <w:u w:val="single"/>
            <w:vertAlign w:val="baseline"/>
            <w:rtl w:val="0"/>
          </w:rPr>
          <w:t xml:space="preserve">Word</w:t>
        </w:r>
      </w:hyperlink>
      <w:r w:rsidDel="00000000" w:rsidR="00000000" w:rsidRPr="00000000">
        <w:rPr>
          <w:color w:val="000000"/>
          <w:vertAlign w:val="baseline"/>
          <w:rtl w:val="0"/>
        </w:rPr>
        <w:t xml:space="preserve"> | </w:t>
      </w:r>
      <w:hyperlink r:id="rId17">
        <w:r w:rsidDel="00000000" w:rsidR="00000000" w:rsidRPr="00000000">
          <w:rPr>
            <w:color w:val="004731"/>
            <w:u w:val="single"/>
            <w:vertAlign w:val="baseline"/>
            <w:rtl w:val="0"/>
          </w:rPr>
          <w:t xml:space="preserve">Pdf</w:t>
        </w:r>
      </w:hyperlink>
      <w:r w:rsidDel="00000000" w:rsidR="00000000" w:rsidRPr="00000000">
        <w:rPr>
          <w:rtl w:val="0"/>
        </w:rPr>
      </w:r>
    </w:p>
    <w:p w:rsidR="00000000" w:rsidDel="00000000" w:rsidP="00000000" w:rsidRDefault="00000000" w:rsidRPr="00000000" w14:paraId="00000014">
      <w:pPr>
        <w:pageBreakBefore w:val="0"/>
        <w:widowControl w:val="1"/>
        <w:numPr>
          <w:ilvl w:val="4"/>
          <w:numId w:val="2"/>
        </w:numPr>
        <w:ind w:left="3600" w:hanging="360"/>
        <w:rPr>
          <w:color w:val="000000"/>
        </w:rPr>
      </w:pPr>
      <w:hyperlink r:id="rId18">
        <w:r w:rsidDel="00000000" w:rsidR="00000000" w:rsidRPr="00000000">
          <w:rPr>
            <w:color w:val="004731"/>
            <w:u w:val="single"/>
            <w:vertAlign w:val="baseline"/>
            <w:rtl w:val="0"/>
          </w:rPr>
          <w:t xml:space="preserve">Senate Minutes of 5/4/11</w:t>
        </w:r>
      </w:hyperlink>
      <w:r w:rsidDel="00000000" w:rsidR="00000000" w:rsidRPr="00000000">
        <w:rPr>
          <w:rtl w:val="0"/>
        </w:rPr>
      </w:r>
    </w:p>
    <w:p w:rsidR="00000000" w:rsidDel="00000000" w:rsidP="00000000" w:rsidRDefault="00000000" w:rsidRPr="00000000" w14:paraId="00000015">
      <w:pPr>
        <w:pageBreakBefore w:val="0"/>
        <w:widowControl w:val="1"/>
        <w:numPr>
          <w:ilvl w:val="4"/>
          <w:numId w:val="2"/>
        </w:numPr>
        <w:ind w:left="3600" w:hanging="360"/>
        <w:rPr>
          <w:color w:val="000000"/>
        </w:rPr>
      </w:pPr>
      <w:hyperlink r:id="rId19">
        <w:r w:rsidDel="00000000" w:rsidR="00000000" w:rsidRPr="00000000">
          <w:rPr>
            <w:color w:val="004731"/>
            <w:u w:val="single"/>
            <w:vertAlign w:val="baseline"/>
            <w:rtl w:val="0"/>
          </w:rPr>
          <w:t xml:space="preserve">Senate Minutes of 4/20/11</w:t>
        </w:r>
      </w:hyperlink>
      <w:r w:rsidDel="00000000" w:rsidR="00000000" w:rsidRPr="00000000">
        <w:rPr>
          <w:rtl w:val="0"/>
        </w:rPr>
      </w:r>
    </w:p>
    <w:p w:rsidR="00000000" w:rsidDel="00000000" w:rsidP="00000000" w:rsidRDefault="00000000" w:rsidRPr="00000000" w14:paraId="00000016">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Chancellor Position Discussion</w:t>
      </w:r>
      <w:r w:rsidDel="00000000" w:rsidR="00000000" w:rsidRPr="00000000">
        <w:rPr>
          <w:rtl w:val="0"/>
        </w:rPr>
      </w:r>
    </w:p>
    <w:p w:rsidR="00000000" w:rsidDel="00000000" w:rsidP="00000000" w:rsidRDefault="00000000" w:rsidRPr="00000000" w14:paraId="00000017">
      <w:pPr>
        <w:pageBreakBefore w:val="0"/>
        <w:widowControl w:val="1"/>
        <w:numPr>
          <w:ilvl w:val="2"/>
          <w:numId w:val="2"/>
        </w:numPr>
        <w:ind w:left="2160" w:hanging="180"/>
        <w:rPr>
          <w:color w:val="000000"/>
        </w:rPr>
      </w:pPr>
      <w:r w:rsidDel="00000000" w:rsidR="00000000" w:rsidRPr="00000000">
        <w:rPr>
          <w:color w:val="000000"/>
          <w:vertAlign w:val="baseline"/>
          <w:rtl w:val="0"/>
        </w:rPr>
        <w:t xml:space="preserve">Discussion of Chancellor's role at UHM</w:t>
      </w:r>
    </w:p>
    <w:p w:rsidR="00000000" w:rsidDel="00000000" w:rsidP="00000000" w:rsidRDefault="00000000" w:rsidRPr="00000000" w14:paraId="00000018">
      <w:pPr>
        <w:pageBreakBefore w:val="0"/>
        <w:widowControl w:val="1"/>
        <w:numPr>
          <w:ilvl w:val="2"/>
          <w:numId w:val="2"/>
        </w:numPr>
        <w:ind w:left="2160" w:hanging="180"/>
        <w:rPr>
          <w:color w:val="000000"/>
        </w:rPr>
      </w:pPr>
      <w:r w:rsidDel="00000000" w:rsidR="00000000" w:rsidRPr="00000000">
        <w:rPr>
          <w:color w:val="000000"/>
          <w:vertAlign w:val="baseline"/>
          <w:rtl w:val="0"/>
        </w:rPr>
        <w:t xml:space="preserve">Discussion of Chancellor Search</w:t>
      </w:r>
    </w:p>
    <w:p w:rsidR="00000000" w:rsidDel="00000000" w:rsidP="00000000" w:rsidRDefault="00000000" w:rsidRPr="00000000" w14:paraId="00000019">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Adjournment</w:t>
      </w:r>
      <w:r w:rsidDel="00000000" w:rsidR="00000000" w:rsidRPr="00000000">
        <w:rPr>
          <w:rtl w:val="0"/>
        </w:rPr>
      </w:r>
    </w:p>
    <w:p w:rsidR="00000000" w:rsidDel="00000000" w:rsidP="00000000" w:rsidRDefault="00000000" w:rsidRPr="00000000" w14:paraId="0000001A">
      <w:pPr>
        <w:pageBreakBefore w:val="0"/>
        <w:pBdr>
          <w:bottom w:color="000000" w:space="1" w:sz="12" w:val="single"/>
        </w:pBdr>
        <w:jc w:val="center"/>
        <w:rPr>
          <w:vertAlign w:val="baseline"/>
        </w:rPr>
      </w:pPr>
      <w:r w:rsidDel="00000000" w:rsidR="00000000" w:rsidRPr="00000000">
        <w:rPr>
          <w:rtl w:val="0"/>
        </w:rPr>
      </w:r>
    </w:p>
    <w:p w:rsidR="00000000" w:rsidDel="00000000" w:rsidP="00000000" w:rsidRDefault="00000000" w:rsidRPr="00000000" w14:paraId="0000001B">
      <w:pPr>
        <w:pageBreakBefore w:val="0"/>
        <w:rPr>
          <w:sz w:val="22"/>
          <w:szCs w:val="22"/>
          <w:vertAlign w:val="baseline"/>
        </w:rPr>
      </w:pPr>
      <w:r w:rsidDel="00000000" w:rsidR="00000000" w:rsidRPr="00000000">
        <w:rPr>
          <w:rtl w:val="0"/>
        </w:rPr>
      </w:r>
    </w:p>
    <w:p w:rsidR="00000000" w:rsidDel="00000000" w:rsidP="00000000" w:rsidRDefault="00000000" w:rsidRPr="00000000" w14:paraId="0000001C">
      <w:pPr>
        <w:pageBreakBefore w:val="0"/>
        <w:jc w:val="center"/>
        <w:rPr>
          <w:sz w:val="22"/>
          <w:szCs w:val="22"/>
          <w:u w:val="single"/>
          <w:vertAlign w:val="baseline"/>
        </w:rPr>
      </w:pPr>
      <w:r w:rsidDel="00000000" w:rsidR="00000000" w:rsidRPr="00000000">
        <w:rPr>
          <w:b w:val="1"/>
          <w:sz w:val="22"/>
          <w:szCs w:val="22"/>
          <w:u w:val="single"/>
          <w:vertAlign w:val="baseline"/>
          <w:rtl w:val="0"/>
        </w:rPr>
        <w:t xml:space="preserve">ATTENDANCE</w:t>
      </w:r>
      <w:r w:rsidDel="00000000" w:rsidR="00000000" w:rsidRPr="00000000">
        <w:rPr>
          <w:rtl w:val="0"/>
        </w:rPr>
      </w:r>
    </w:p>
    <w:p w:rsidR="00000000" w:rsidDel="00000000" w:rsidP="00000000" w:rsidRDefault="00000000" w:rsidRPr="00000000" w14:paraId="0000001D">
      <w:pPr>
        <w:pageBreakBefore w:val="0"/>
        <w:rPr>
          <w:sz w:val="22"/>
          <w:szCs w:val="22"/>
          <w:vertAlign w:val="baseline"/>
        </w:rPr>
      </w:pPr>
      <w:r w:rsidDel="00000000" w:rsidR="00000000" w:rsidRPr="00000000">
        <w:rPr>
          <w:rtl w:val="0"/>
        </w:rPr>
      </w:r>
    </w:p>
    <w:p w:rsidR="00000000" w:rsidDel="00000000" w:rsidP="00000000" w:rsidRDefault="00000000" w:rsidRPr="00000000" w14:paraId="0000001E">
      <w:pPr>
        <w:pageBreakBefore w:val="0"/>
        <w:jc w:val="both"/>
        <w:rPr>
          <w:b w:val="0"/>
          <w:sz w:val="22"/>
          <w:szCs w:val="22"/>
          <w:u w:val="single"/>
          <w:vertAlign w:val="baseline"/>
        </w:rPr>
      </w:pPr>
      <w:r w:rsidDel="00000000" w:rsidR="00000000" w:rsidRPr="00000000">
        <w:rPr>
          <w:b w:val="1"/>
          <w:sz w:val="22"/>
          <w:szCs w:val="22"/>
          <w:u w:val="single"/>
          <w:vertAlign w:val="baseline"/>
          <w:rtl w:val="0"/>
        </w:rPr>
        <w:t xml:space="preserve">Faculty Members Signed in for Senate Meeting:</w:t>
      </w:r>
      <w:r w:rsidDel="00000000" w:rsidR="00000000" w:rsidRPr="00000000">
        <w:rPr>
          <w:rtl w:val="0"/>
        </w:rPr>
      </w:r>
    </w:p>
    <w:p w:rsidR="00000000" w:rsidDel="00000000" w:rsidP="00000000" w:rsidRDefault="00000000" w:rsidRPr="00000000" w14:paraId="0000001F">
      <w:pPr>
        <w:pageBreakBefore w:val="0"/>
        <w:jc w:val="both"/>
        <w:rPr>
          <w:sz w:val="22"/>
          <w:szCs w:val="22"/>
          <w:vertAlign w:val="baseline"/>
        </w:rPr>
      </w:pPr>
      <w:r w:rsidDel="00000000" w:rsidR="00000000" w:rsidRPr="00000000">
        <w:rPr>
          <w:sz w:val="22"/>
          <w:szCs w:val="22"/>
          <w:vertAlign w:val="baseline"/>
          <w:rtl w:val="0"/>
        </w:rPr>
        <w:t xml:space="preserve">Chizuko Allen, Venkataraman Balaraman, Ronald Bontekoe, James Caron, James Cartwright, John Casken, Richard Chadwick, Beei-Huan Chao, William Chapman, Donna Ching, Thomas Conway, Robert Cooney, Martha Crosby, Shirley Daniel, Sandra Davis, Saori  Doi, David Duffy, Thomas Ernst, Brian Glazer, Jing Guo, Debora Halbert, Cynthia Hew, Peter Hoffmann, Wei Huang, Joseph Jarrett, Lilikala Kameeleihiwa, Kenneth Kipnis, Anne Leake, David Leake, Spencer Leineweber, Barry Lienert, Ingrid Lin, Bonnyjean Manini, Patricia Masters, Dore Minatodani, Joyce Najita, Richard Nettell, Thanh Truc Nguyen, Ian Pagano, Raymond Panko, Benito Quintana, Stacey Roberts, Scott Rowland, Todd Sammons, Lilia Santiago, Ekaterina Sherstyuk, Janice Shoultz, Victor Stenger, Carolyn Stephenson, Ashley Stokes, Douglas Vincent, Pal Wessel, Kelley Withy, Annette Wong, Halina Zaleski, Kate Zhou, Herbert Ziegler, Pavel Zinin</w:t>
      </w:r>
    </w:p>
    <w:p w:rsidR="00000000" w:rsidDel="00000000" w:rsidP="00000000" w:rsidRDefault="00000000" w:rsidRPr="00000000" w14:paraId="00000020">
      <w:pPr>
        <w:pageBreakBefore w:val="0"/>
        <w:rPr>
          <w:sz w:val="22"/>
          <w:szCs w:val="22"/>
          <w:u w:val="single"/>
          <w:vertAlign w:val="baseline"/>
        </w:rPr>
      </w:pPr>
      <w:r w:rsidDel="00000000" w:rsidR="00000000" w:rsidRPr="00000000">
        <w:rPr>
          <w:rtl w:val="0"/>
        </w:rPr>
      </w:r>
    </w:p>
    <w:p w:rsidR="00000000" w:rsidDel="00000000" w:rsidP="00000000" w:rsidRDefault="00000000" w:rsidRPr="00000000" w14:paraId="00000021">
      <w:pPr>
        <w:pageBreakBefore w:val="0"/>
        <w:rPr>
          <w:b w:val="0"/>
          <w:sz w:val="22"/>
          <w:szCs w:val="22"/>
          <w:vertAlign w:val="baseline"/>
        </w:rPr>
      </w:pPr>
      <w:r w:rsidDel="00000000" w:rsidR="00000000" w:rsidRPr="00000000">
        <w:rPr>
          <w:b w:val="1"/>
          <w:sz w:val="22"/>
          <w:szCs w:val="22"/>
          <w:u w:val="single"/>
          <w:vertAlign w:val="baseline"/>
          <w:rtl w:val="0"/>
        </w:rPr>
        <w:t xml:space="preserve">Guests:</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(3)</w:t>
      </w:r>
      <w:r w:rsidDel="00000000" w:rsidR="00000000" w:rsidRPr="00000000">
        <w:rPr>
          <w:rtl w:val="0"/>
        </w:rPr>
      </w:r>
    </w:p>
    <w:p w:rsidR="00000000" w:rsidDel="00000000" w:rsidP="00000000" w:rsidRDefault="00000000" w:rsidRPr="00000000" w14:paraId="00000022">
      <w:pPr>
        <w:pageBreakBefore w:val="0"/>
        <w:rPr>
          <w:sz w:val="22"/>
          <w:szCs w:val="22"/>
          <w:vertAlign w:val="baseline"/>
        </w:rPr>
      </w:pPr>
      <w:r w:rsidDel="00000000" w:rsidR="00000000" w:rsidRPr="00000000">
        <w:rPr>
          <w:sz w:val="22"/>
          <w:szCs w:val="22"/>
          <w:vertAlign w:val="baseline"/>
          <w:rtl w:val="0"/>
        </w:rPr>
        <w:t xml:space="preserve">Myrtle Hamada, Wendy Pearson (Program Officer), David Ross</w:t>
      </w:r>
    </w:p>
    <w:p w:rsidR="00000000" w:rsidDel="00000000" w:rsidP="00000000" w:rsidRDefault="00000000" w:rsidRPr="00000000" w14:paraId="00000023">
      <w:pPr>
        <w:pageBreakBefore w:val="0"/>
        <w:pBdr>
          <w:bottom w:color="000000" w:space="1" w:sz="12" w:val="single"/>
        </w:pBdr>
        <w:rPr>
          <w:vertAlign w:val="baseline"/>
        </w:rPr>
      </w:pPr>
      <w:r w:rsidDel="00000000" w:rsidR="00000000" w:rsidRPr="00000000">
        <w:rPr>
          <w:rtl w:val="0"/>
        </w:rPr>
      </w:r>
    </w:p>
    <w:p w:rsidR="00000000" w:rsidDel="00000000" w:rsidP="00000000" w:rsidRDefault="00000000" w:rsidRPr="00000000" w14:paraId="00000024">
      <w:pPr>
        <w:pageBreakBefore w:val="0"/>
        <w:rPr>
          <w:vertAlign w:val="baseline"/>
        </w:rPr>
      </w:pPr>
      <w:r w:rsidDel="00000000" w:rsidR="00000000" w:rsidRPr="00000000">
        <w:rPr>
          <w:rtl w:val="0"/>
        </w:rPr>
      </w:r>
    </w:p>
    <w:p w:rsidR="00000000" w:rsidDel="00000000" w:rsidP="00000000" w:rsidRDefault="00000000" w:rsidRPr="00000000" w14:paraId="00000025">
      <w:pPr>
        <w:pageBreakBefore w:val="0"/>
        <w:jc w:val="center"/>
        <w:rPr>
          <w:b w:val="0"/>
          <w:u w:val="single"/>
          <w:vertAlign w:val="baseline"/>
        </w:rPr>
      </w:pPr>
      <w:r w:rsidDel="00000000" w:rsidR="00000000" w:rsidRPr="00000000">
        <w:rPr>
          <w:b w:val="1"/>
          <w:u w:val="single"/>
          <w:vertAlign w:val="baseline"/>
          <w:rtl w:val="0"/>
        </w:rPr>
        <w:t xml:space="preserve">MINUTES</w:t>
      </w:r>
      <w:r w:rsidDel="00000000" w:rsidR="00000000" w:rsidRPr="00000000">
        <w:rPr>
          <w:rtl w:val="0"/>
        </w:rPr>
      </w:r>
    </w:p>
    <w:p w:rsidR="00000000" w:rsidDel="00000000" w:rsidP="00000000" w:rsidRDefault="00000000" w:rsidRPr="00000000" w14:paraId="00000026">
      <w:pPr>
        <w:pageBreakBefore w:val="0"/>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- 3:57 pm</w:t>
      </w:r>
    </w:p>
    <w:p w:rsidR="00000000" w:rsidDel="00000000" w:rsidP="00000000" w:rsidRDefault="00000000" w:rsidRPr="00000000" w14:paraId="00000028">
      <w:pPr>
        <w:pageBreakBefore w:val="0"/>
        <w:rPr>
          <w:vertAlign w:val="baseline"/>
        </w:rPr>
      </w:pPr>
      <w:r w:rsidDel="00000000" w:rsidR="00000000" w:rsidRPr="00000000">
        <w:rPr>
          <w:rtl w:val="0"/>
        </w:rPr>
      </w:r>
    </w:p>
    <w:p w:rsidR="00000000" w:rsidDel="00000000" w:rsidP="00000000" w:rsidRDefault="00000000" w:rsidRPr="00000000" w14:paraId="00000029">
      <w:pPr>
        <w:pageBreakBefore w:val="0"/>
        <w:ind w:left="360" w:firstLine="0"/>
        <w:rPr>
          <w:vertAlign w:val="baseline"/>
        </w:rPr>
      </w:pPr>
      <w:r w:rsidDel="00000000" w:rsidR="00000000" w:rsidRPr="00000000">
        <w:rPr>
          <w:vertAlign w:val="baseline"/>
          <w:rtl w:val="0"/>
        </w:rPr>
        <w:t xml:space="preserve">The Parliamentarian noted that, while Congress can debate the amendments, voting must follow by polling the entire faculty congress after the meeting.  </w:t>
      </w:r>
    </w:p>
    <w:p w:rsidR="00000000" w:rsidDel="00000000" w:rsidP="00000000" w:rsidRDefault="00000000" w:rsidRPr="00000000" w14:paraId="0000002A">
      <w:pPr>
        <w:pageBreakBefore w:val="0"/>
        <w:rP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tl w:val="0"/>
        </w:rPr>
      </w:r>
    </w:p>
    <w:p w:rsidR="00000000" w:rsidDel="00000000" w:rsidP="00000000" w:rsidRDefault="00000000" w:rsidRPr="00000000" w14:paraId="0000002C">
      <w:pPr>
        <w:pageBreakBefore w:val="0"/>
        <w:rP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 16, 2011 Congress Minutes – </w:t>
      </w:r>
      <w:r w:rsidDel="00000000" w:rsidR="00000000" w:rsidRPr="00000000">
        <w:rPr>
          <w:rFonts w:ascii="Times New Roman" w:cs="Times New Roman" w:eastAsia="Times New Roman" w:hAnsi="Times New Roman"/>
          <w:b w:val="0"/>
          <w:i w:val="0"/>
          <w:smallCaps w:val="0"/>
          <w:strike w:val="0"/>
          <w:color w:val="632423"/>
          <w:sz w:val="24"/>
          <w:szCs w:val="24"/>
          <w:u w:val="none"/>
          <w:shd w:fill="auto" w:val="clear"/>
          <w:vertAlign w:val="baseline"/>
          <w:rtl w:val="0"/>
        </w:rPr>
        <w:t xml:space="preserve">moved, seconded and passed unanimously, as amended;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the Congress” should substitute for “faculty” in the minutes. </w:t>
      </w:r>
    </w:p>
    <w:p w:rsidR="00000000" w:rsidDel="00000000" w:rsidP="00000000" w:rsidRDefault="00000000" w:rsidRPr="00000000" w14:paraId="0000002E">
      <w:pPr>
        <w:pageBreakBefore w:val="0"/>
        <w:rP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w:t>
      </w:r>
      <w:r w:rsidDel="00000000" w:rsidR="00000000" w:rsidRPr="00000000">
        <w:rPr>
          <w:rtl w:val="0"/>
        </w:rPr>
      </w:r>
    </w:p>
    <w:p w:rsidR="00000000" w:rsidDel="00000000" w:rsidP="00000000" w:rsidRDefault="00000000" w:rsidRPr="00000000" w14:paraId="00000030">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Amendment to MFS Bylaws – Absenteeism</w:t>
      </w:r>
      <w:r w:rsidDel="00000000" w:rsidR="00000000" w:rsidRPr="00000000">
        <w:rPr>
          <w:rtl w:val="0"/>
        </w:rPr>
      </w:r>
    </w:p>
    <w:p w:rsidR="00000000" w:rsidDel="00000000" w:rsidP="00000000" w:rsidRDefault="00000000" w:rsidRPr="00000000" w14:paraId="00000032">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33">
      <w:pPr>
        <w:pageBreakBefore w:val="0"/>
        <w:ind w:left="709" w:firstLine="0"/>
        <w:rPr>
          <w:vertAlign w:val="baseline"/>
        </w:rPr>
      </w:pPr>
      <w:r w:rsidDel="00000000" w:rsidR="00000000" w:rsidRPr="00000000">
        <w:rPr>
          <w:vertAlign w:val="baseline"/>
          <w:rtl w:val="0"/>
        </w:rPr>
        <w:t xml:space="preserve">Doug Vincent, Chair of CAB, presented the Proposal on behalf of the Committee on Administration and Budget (CAB). </w:t>
      </w:r>
    </w:p>
    <w:p w:rsidR="00000000" w:rsidDel="00000000" w:rsidP="00000000" w:rsidRDefault="00000000" w:rsidRPr="00000000" w14:paraId="00000034">
      <w:pPr>
        <w:pageBreakBefore w:val="0"/>
        <w:ind w:left="709" w:firstLine="0"/>
        <w:rPr>
          <w:vertAlign w:val="baseline"/>
        </w:rPr>
      </w:pPr>
      <w:r w:rsidDel="00000000" w:rsidR="00000000" w:rsidRPr="00000000">
        <w:rPr>
          <w:rtl w:val="0"/>
        </w:rPr>
      </w:r>
    </w:p>
    <w:p w:rsidR="00000000" w:rsidDel="00000000" w:rsidP="00000000" w:rsidRDefault="00000000" w:rsidRPr="00000000" w14:paraId="00000035">
      <w:pPr>
        <w:pageBreakBefore w:val="0"/>
        <w:ind w:left="709" w:firstLine="0"/>
        <w:jc w:val="both"/>
        <w:rPr>
          <w:vertAlign w:val="baseline"/>
        </w:rPr>
      </w:pPr>
      <w:r w:rsidDel="00000000" w:rsidR="00000000" w:rsidRPr="00000000">
        <w:rPr>
          <w:vertAlign w:val="baseline"/>
          <w:rtl w:val="0"/>
        </w:rPr>
        <w:t xml:space="preserve">A brief discussion followed. A paragraph was added to the amendment that will treat  Senators as having voluntarily resigned from the Senate after they accumulate 3 unexcused absences.  An “unexcused absences” means that the Senator did not inform the Chair of the relevant committee, in the case of committee meeting attendance, or the Senate Office, in the case of Senate and Congress meeting attendance, of a reason for their absence. </w:t>
      </w:r>
    </w:p>
    <w:p w:rsidR="00000000" w:rsidDel="00000000" w:rsidP="00000000" w:rsidRDefault="00000000" w:rsidRPr="00000000" w14:paraId="00000036">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37">
      <w:pPr>
        <w:pageBreakBefore w:val="0"/>
        <w:ind w:left="709" w:firstLine="0"/>
        <w:rPr>
          <w:i w:val="0"/>
          <w:color w:val="0f243e"/>
          <w:vertAlign w:val="baseline"/>
        </w:rPr>
      </w:pPr>
      <w:r w:rsidDel="00000000" w:rsidR="00000000" w:rsidRPr="00000000">
        <w:rPr>
          <w:rtl w:val="0"/>
        </w:rPr>
      </w:r>
    </w:p>
    <w:p w:rsidR="00000000" w:rsidDel="00000000" w:rsidP="00000000" w:rsidRDefault="00000000" w:rsidRPr="00000000" w14:paraId="00000038">
      <w:pPr>
        <w:pageBreakBefore w:val="0"/>
        <w:ind w:left="709" w:firstLine="0"/>
        <w:jc w:val="center"/>
        <w:rPr>
          <w:b w:val="0"/>
          <w:smallCaps w:val="0"/>
          <w:color w:val="0f243e"/>
          <w:sz w:val="22"/>
          <w:szCs w:val="22"/>
          <w:u w:val="single"/>
          <w:vertAlign w:val="baseline"/>
        </w:rPr>
      </w:pPr>
      <w:r w:rsidDel="00000000" w:rsidR="00000000" w:rsidRPr="00000000">
        <w:rPr>
          <w:b w:val="1"/>
          <w:smallCaps w:val="1"/>
          <w:color w:val="0f243e"/>
          <w:sz w:val="22"/>
          <w:szCs w:val="22"/>
          <w:u w:val="single"/>
          <w:vertAlign w:val="baseline"/>
          <w:rtl w:val="0"/>
        </w:rPr>
        <w:t xml:space="preserve">PROPOSED AMENDMENT TO THE BYLAWS OF THE CONGRESS AND SENATE - ABSENTEEISM</w:t>
      </w:r>
      <w:r w:rsidDel="00000000" w:rsidR="00000000" w:rsidRPr="00000000">
        <w:rPr>
          <w:rtl w:val="0"/>
        </w:rPr>
      </w:r>
    </w:p>
    <w:p w:rsidR="00000000" w:rsidDel="00000000" w:rsidP="00000000" w:rsidRDefault="00000000" w:rsidRPr="00000000" w14:paraId="00000039">
      <w:pPr>
        <w:pageBreakBefore w:val="0"/>
        <w:ind w:left="709" w:firstLine="0"/>
        <w:jc w:val="center"/>
        <w:rPr>
          <w:b w:val="0"/>
          <w:color w:val="0f243e"/>
          <w:sz w:val="22"/>
          <w:szCs w:val="22"/>
          <w:u w:val="single"/>
          <w:vertAlign w:val="baseline"/>
        </w:rPr>
      </w:pPr>
      <w:r w:rsidDel="00000000" w:rsidR="00000000" w:rsidRPr="00000000">
        <w:rPr>
          <w:rtl w:val="0"/>
        </w:rPr>
      </w:r>
    </w:p>
    <w:p w:rsidR="00000000" w:rsidDel="00000000" w:rsidP="00000000" w:rsidRDefault="00000000" w:rsidRPr="00000000" w14:paraId="0000003A">
      <w:pPr>
        <w:pageBreakBefore w:val="0"/>
        <w:ind w:left="709" w:firstLine="0"/>
        <w:rPr>
          <w:b w:val="0"/>
          <w:color w:val="0f243e"/>
          <w:sz w:val="22"/>
          <w:szCs w:val="22"/>
          <w:vertAlign w:val="baseline"/>
        </w:rPr>
      </w:pPr>
      <w:r w:rsidDel="00000000" w:rsidR="00000000" w:rsidRPr="00000000">
        <w:rPr>
          <w:b w:val="1"/>
          <w:color w:val="0f243e"/>
          <w:sz w:val="22"/>
          <w:szCs w:val="22"/>
          <w:vertAlign w:val="baseline"/>
          <w:rtl w:val="0"/>
        </w:rPr>
        <w:t xml:space="preserve">ARTICLE II. </w:t>
      </w:r>
      <w:r w:rsidDel="00000000" w:rsidR="00000000" w:rsidRPr="00000000">
        <w:rPr>
          <w:rtl w:val="0"/>
        </w:rPr>
      </w:r>
    </w:p>
    <w:p w:rsidR="00000000" w:rsidDel="00000000" w:rsidP="00000000" w:rsidRDefault="00000000" w:rsidRPr="00000000" w14:paraId="0000003B">
      <w:pPr>
        <w:pageBreakBefore w:val="0"/>
        <w:ind w:left="709" w:firstLine="0"/>
        <w:rPr>
          <w:b w:val="0"/>
          <w:color w:val="0f243e"/>
          <w:sz w:val="22"/>
          <w:szCs w:val="22"/>
          <w:vertAlign w:val="baseline"/>
        </w:rPr>
      </w:pPr>
      <w:r w:rsidDel="00000000" w:rsidR="00000000" w:rsidRPr="00000000">
        <w:rPr>
          <w:b w:val="1"/>
          <w:color w:val="0f243e"/>
          <w:sz w:val="22"/>
          <w:szCs w:val="22"/>
          <w:vertAlign w:val="baseline"/>
          <w:rtl w:val="0"/>
        </w:rPr>
        <w:t xml:space="preserve">ORGANIZATION OF THE FACULTY SENATE </w:t>
      </w:r>
      <w:r w:rsidDel="00000000" w:rsidR="00000000" w:rsidRPr="00000000">
        <w:rPr>
          <w:rtl w:val="0"/>
        </w:rPr>
      </w:r>
    </w:p>
    <w:p w:rsidR="00000000" w:rsidDel="00000000" w:rsidP="00000000" w:rsidRDefault="00000000" w:rsidRPr="00000000" w14:paraId="0000003C">
      <w:pPr>
        <w:pageBreakBefore w:val="0"/>
        <w:ind w:left="709" w:firstLine="0"/>
        <w:rPr>
          <w:b w:val="0"/>
          <w:color w:val="0f243e"/>
          <w:sz w:val="22"/>
          <w:szCs w:val="22"/>
          <w:vertAlign w:val="baseline"/>
        </w:rPr>
      </w:pPr>
      <w:r w:rsidDel="00000000" w:rsidR="00000000" w:rsidRPr="00000000">
        <w:rPr>
          <w:b w:val="1"/>
          <w:color w:val="0f243e"/>
          <w:sz w:val="22"/>
          <w:szCs w:val="22"/>
          <w:vertAlign w:val="baseline"/>
          <w:rtl w:val="0"/>
        </w:rPr>
        <w:t xml:space="preserve">Section 3.  Duties of Senators </w:t>
      </w:r>
      <w:r w:rsidDel="00000000" w:rsidR="00000000" w:rsidRPr="00000000">
        <w:rPr>
          <w:rtl w:val="0"/>
        </w:rPr>
      </w:r>
    </w:p>
    <w:p w:rsidR="00000000" w:rsidDel="00000000" w:rsidP="00000000" w:rsidRDefault="00000000" w:rsidRPr="00000000" w14:paraId="0000003D">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[Following the first paragraph referring to the expectation that Senators will attend all Senate meetings and serve on a Senate Standing Committee, add the new paragraph:]</w:t>
      </w:r>
    </w:p>
    <w:p w:rsidR="00000000" w:rsidDel="00000000" w:rsidP="00000000" w:rsidRDefault="00000000" w:rsidRPr="00000000" w14:paraId="0000003E">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3F">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 “Three unexcused absences from a meeting of the full Senate </w:t>
      </w:r>
      <w:r w:rsidDel="00000000" w:rsidR="00000000" w:rsidRPr="00000000">
        <w:rPr>
          <w:color w:val="632423"/>
          <w:sz w:val="22"/>
          <w:szCs w:val="22"/>
          <w:vertAlign w:val="baseline"/>
          <w:rtl w:val="0"/>
        </w:rPr>
        <w:t xml:space="preserve">and/</w:t>
      </w:r>
      <w:r w:rsidDel="00000000" w:rsidR="00000000" w:rsidRPr="00000000">
        <w:rPr>
          <w:color w:val="0f243e"/>
          <w:sz w:val="22"/>
          <w:szCs w:val="22"/>
          <w:vertAlign w:val="baseline"/>
          <w:rtl w:val="0"/>
        </w:rPr>
        <w:t xml:space="preserve">or of a Senate Standing Committee in a semester will constitute a voluntary resignation from the assigned Committee and the Senate.  The Senate will inform the member’s Department Chair of the resignation.  An unexcused absence is when the member does not inform the chair of the Committee or the Senate of a reason for the absence.”</w:t>
      </w:r>
    </w:p>
    <w:p w:rsidR="00000000" w:rsidDel="00000000" w:rsidP="00000000" w:rsidRDefault="00000000" w:rsidRPr="00000000" w14:paraId="00000040">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41">
      <w:pPr>
        <w:pageBreakBefore w:val="0"/>
        <w:ind w:left="709" w:firstLine="0"/>
        <w:rPr>
          <w:vertAlign w:val="baseline"/>
        </w:rPr>
      </w:pPr>
      <w:r w:rsidDel="00000000" w:rsidR="00000000" w:rsidRPr="00000000">
        <w:rPr>
          <w:rtl w:val="0"/>
        </w:rPr>
      </w:r>
    </w:p>
    <w:p w:rsidR="00000000" w:rsidDel="00000000" w:rsidP="00000000" w:rsidRDefault="00000000" w:rsidRPr="00000000" w14:paraId="00000042">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Amendment to MFS Bylaws  - Resolution on the Formation of the CORGE as Standing Committee</w:t>
      </w:r>
      <w:r w:rsidDel="00000000" w:rsidR="00000000" w:rsidRPr="00000000">
        <w:rPr>
          <w:rtl w:val="0"/>
        </w:rPr>
      </w:r>
    </w:p>
    <w:p w:rsidR="00000000" w:rsidDel="00000000" w:rsidP="00000000" w:rsidRDefault="00000000" w:rsidRPr="00000000" w14:paraId="00000044">
      <w:pPr>
        <w:pageBreakBefore w:val="0"/>
        <w:ind w:left="709" w:firstLine="0"/>
        <w:rPr>
          <w:vertAlign w:val="baseline"/>
        </w:rPr>
      </w:pPr>
      <w:r w:rsidDel="00000000" w:rsidR="00000000" w:rsidRPr="00000000">
        <w:rPr>
          <w:rtl w:val="0"/>
        </w:rPr>
      </w:r>
    </w:p>
    <w:p w:rsidR="00000000" w:rsidDel="00000000" w:rsidP="00000000" w:rsidRDefault="00000000" w:rsidRPr="00000000" w14:paraId="00000045">
      <w:pPr>
        <w:pageBreakBefore w:val="0"/>
        <w:ind w:left="709" w:firstLine="0"/>
        <w:rPr>
          <w:b w:val="0"/>
          <w:vertAlign w:val="baseline"/>
        </w:rPr>
      </w:pPr>
      <w:r w:rsidDel="00000000" w:rsidR="00000000" w:rsidRPr="00000000">
        <w:rPr>
          <w:vertAlign w:val="baseline"/>
          <w:rtl w:val="0"/>
        </w:rPr>
        <w:t xml:space="preserve">Doug Vincent, Chair of CAB, presented the Proposal on behalf of the Committee on Administration and Budget (CAB).  A brief discussion followed.</w:t>
      </w:r>
      <w:r w:rsidDel="00000000" w:rsidR="00000000" w:rsidRPr="00000000">
        <w:rPr>
          <w:rtl w:val="0"/>
        </w:rPr>
      </w:r>
    </w:p>
    <w:p w:rsidR="00000000" w:rsidDel="00000000" w:rsidP="00000000" w:rsidRDefault="00000000" w:rsidRPr="00000000" w14:paraId="00000046">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47">
      <w:pPr>
        <w:pageBreakBefore w:val="0"/>
        <w:ind w:left="709" w:firstLine="0"/>
        <w:rPr>
          <w:i w:val="0"/>
          <w:color w:val="0f243e"/>
          <w:vertAlign w:val="baseline"/>
        </w:rPr>
      </w:pPr>
      <w:r w:rsidDel="00000000" w:rsidR="00000000" w:rsidRPr="00000000">
        <w:rPr>
          <w:rtl w:val="0"/>
        </w:rPr>
      </w:r>
    </w:p>
    <w:p w:rsidR="00000000" w:rsidDel="00000000" w:rsidP="00000000" w:rsidRDefault="00000000" w:rsidRPr="00000000" w14:paraId="00000048">
      <w:pPr>
        <w:pageBreakBefore w:val="0"/>
        <w:pBdr>
          <w:bottom w:color="000000" w:space="1" w:sz="12" w:val="single"/>
        </w:pBdr>
        <w:ind w:left="709" w:firstLine="0"/>
        <w:jc w:val="center"/>
        <w:rPr>
          <w:b w:val="0"/>
          <w:color w:val="0f243e"/>
          <w:sz w:val="22"/>
          <w:szCs w:val="22"/>
          <w:u w:val="single"/>
          <w:vertAlign w:val="baseline"/>
        </w:rPr>
      </w:pPr>
      <w:r w:rsidDel="00000000" w:rsidR="00000000" w:rsidRPr="00000000">
        <w:rPr>
          <w:b w:val="1"/>
          <w:color w:val="0f243e"/>
          <w:sz w:val="22"/>
          <w:szCs w:val="22"/>
          <w:u w:val="single"/>
          <w:vertAlign w:val="baseline"/>
          <w:rtl w:val="0"/>
        </w:rPr>
        <w:t xml:space="preserve">RESOLUTION ON THE FORMATION OF THE COMMITTEE ON RESEARCH AND GRADUATE EDUCATION (CORGE) AS A STANDING COMMITTEE</w:t>
      </w:r>
      <w:r w:rsidDel="00000000" w:rsidR="00000000" w:rsidRPr="00000000">
        <w:rPr>
          <w:rtl w:val="0"/>
        </w:rPr>
      </w:r>
    </w:p>
    <w:p w:rsidR="00000000" w:rsidDel="00000000" w:rsidP="00000000" w:rsidRDefault="00000000" w:rsidRPr="00000000" w14:paraId="00000049">
      <w:pPr>
        <w:pageBreakBefore w:val="0"/>
        <w:pBdr>
          <w:bottom w:color="000000" w:space="1" w:sz="12" w:val="single"/>
        </w:pBdr>
        <w:ind w:left="709" w:firstLine="0"/>
        <w:jc w:val="center"/>
        <w:rPr>
          <w:color w:val="0f243e"/>
          <w:sz w:val="22"/>
          <w:szCs w:val="22"/>
          <w:vertAlign w:val="baseline"/>
        </w:rPr>
      </w:pPr>
      <w:r w:rsidDel="00000000" w:rsidR="00000000" w:rsidRPr="00000000">
        <w:rPr>
          <w:rtl w:val="0"/>
        </w:rPr>
      </w:r>
    </w:p>
    <w:p w:rsidR="00000000" w:rsidDel="00000000" w:rsidP="00000000" w:rsidRDefault="00000000" w:rsidRPr="00000000" w14:paraId="0000004A">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Whereas, the Working Group on Graduate Education, in cooperation with the Senate Executive Committee, negotiated an agreement with Graduate Division regarding the oversight of new graduate education programs and policies, and that task will necessarily fall to a Manoa Faculty Senate standing committee; and</w:t>
      </w:r>
    </w:p>
    <w:p w:rsidR="00000000" w:rsidDel="00000000" w:rsidP="00000000" w:rsidRDefault="00000000" w:rsidRPr="00000000" w14:paraId="0000004B">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4C">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Whereas, the Vice Chancellor for Academic Affairs works with the Committee on Academic Policy and Planning (CAPP) and the Vice Chancellor for Research and Graduate Education works with the Committee on Research, which would, moreover, seem better able than CAPP to accommodate an expanded charge; and</w:t>
      </w:r>
    </w:p>
    <w:p w:rsidR="00000000" w:rsidDel="00000000" w:rsidP="00000000" w:rsidRDefault="00000000" w:rsidRPr="00000000" w14:paraId="0000004D">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4E">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Whereas, effective review of newly proposed graduate education programs and policies requires a senate committee that contains people collectively familiar with the full range of graduate programs and the potential impact of new policies on those programs; and</w:t>
      </w:r>
    </w:p>
    <w:p w:rsidR="00000000" w:rsidDel="00000000" w:rsidP="00000000" w:rsidRDefault="00000000" w:rsidRPr="00000000" w14:paraId="0000004F">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0">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Whereas, current and past graduate chairs are most likely to have the relevant experience; and</w:t>
      </w:r>
    </w:p>
    <w:p w:rsidR="00000000" w:rsidDel="00000000" w:rsidP="00000000" w:rsidRDefault="00000000" w:rsidRPr="00000000" w14:paraId="00000051">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2">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Whereas, current and past graduate chairs will be able to represent most accurately the interests of the programs they represent if their constituencies are organized, as far as possible, to respect the natural affinities existing between the graduate programs offered by different departments; and</w:t>
      </w:r>
    </w:p>
    <w:p w:rsidR="00000000" w:rsidDel="00000000" w:rsidP="00000000" w:rsidRDefault="00000000" w:rsidRPr="00000000" w14:paraId="00000053">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4">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Whereas, graduate students have a legitimate interest in being represented on any committee charged with the oversight of changes to graduate education policy;</w:t>
      </w:r>
    </w:p>
    <w:p w:rsidR="00000000" w:rsidDel="00000000" w:rsidP="00000000" w:rsidRDefault="00000000" w:rsidRPr="00000000" w14:paraId="00000055">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6">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Therefore, be it resolved that, effective August 2011, the Manoa Faculty Senate's Committee on Research will be reconfigured as the Committee on Research and Graduate Education, containing no fewer than twelve members--at least nine of whom will be Senators, one will be a GSO-appointed graduate student representative, and the remainder of whom will be non-Senators who serve, or have served, as graduate chairs within their departments.</w:t>
      </w:r>
    </w:p>
    <w:p w:rsidR="00000000" w:rsidDel="00000000" w:rsidP="00000000" w:rsidRDefault="00000000" w:rsidRPr="00000000" w14:paraId="00000057">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8">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Be it also resolved that Senator and non-Senator membership shall inclusively represent eight graduate education constituencies, and that it will be part of each representative’s responsibility to consider not only the program needs of their own departments, but also those of other departments within their constituencies.</w:t>
      </w:r>
    </w:p>
    <w:p w:rsidR="00000000" w:rsidDel="00000000" w:rsidP="00000000" w:rsidRDefault="00000000" w:rsidRPr="00000000" w14:paraId="00000059">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A">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Appendix: The eight graduate education constituencies to be represented on CoRGE</w:t>
      </w:r>
    </w:p>
    <w:p w:rsidR="00000000" w:rsidDel="00000000" w:rsidP="00000000" w:rsidRDefault="00000000" w:rsidRPr="00000000" w14:paraId="0000005B">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1) College of Arts and Humanities, School of Hawaiian Knowledge, School of Pacific &amp; Asian Studies</w:t>
      </w:r>
    </w:p>
    <w:p w:rsidR="00000000" w:rsidDel="00000000" w:rsidP="00000000" w:rsidRDefault="00000000" w:rsidRPr="00000000" w14:paraId="0000005C">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2) College of Languages, Linguistics and Literatures</w:t>
      </w:r>
    </w:p>
    <w:p w:rsidR="00000000" w:rsidDel="00000000" w:rsidP="00000000" w:rsidRDefault="00000000" w:rsidRPr="00000000" w14:paraId="0000005D">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3) College of Social Sciences, Social Work</w:t>
      </w:r>
    </w:p>
    <w:p w:rsidR="00000000" w:rsidDel="00000000" w:rsidP="00000000" w:rsidRDefault="00000000" w:rsidRPr="00000000" w14:paraId="0000005E">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4) College of Natural Sciences, SOEST</w:t>
      </w:r>
    </w:p>
    <w:p w:rsidR="00000000" w:rsidDel="00000000" w:rsidP="00000000" w:rsidRDefault="00000000" w:rsidRPr="00000000" w14:paraId="0000005F">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5) CTAHR, Education</w:t>
      </w:r>
    </w:p>
    <w:p w:rsidR="00000000" w:rsidDel="00000000" w:rsidP="00000000" w:rsidRDefault="00000000" w:rsidRPr="00000000" w14:paraId="00000060">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6) Medicine, Nursing &amp; Dental</w:t>
      </w:r>
    </w:p>
    <w:p w:rsidR="00000000" w:rsidDel="00000000" w:rsidP="00000000" w:rsidRDefault="00000000" w:rsidRPr="00000000" w14:paraId="00000061">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7) Business, TIMS, Law</w:t>
      </w:r>
    </w:p>
    <w:p w:rsidR="00000000" w:rsidDel="00000000" w:rsidP="00000000" w:rsidRDefault="00000000" w:rsidRPr="00000000" w14:paraId="00000062">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8) Engineering, Architecture</w:t>
      </w:r>
    </w:p>
    <w:p w:rsidR="00000000" w:rsidDel="00000000" w:rsidP="00000000" w:rsidRDefault="00000000" w:rsidRPr="00000000" w14:paraId="00000063">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Chancellor Position Discussion</w:t>
      </w:r>
      <w:r w:rsidDel="00000000" w:rsidR="00000000" w:rsidRPr="00000000">
        <w:rPr>
          <w:rtl w:val="0"/>
        </w:rPr>
      </w:r>
    </w:p>
    <w:p w:rsidR="00000000" w:rsidDel="00000000" w:rsidP="00000000" w:rsidRDefault="00000000" w:rsidRPr="00000000" w14:paraId="00000065">
      <w:pPr>
        <w:pageBreakBefore w:val="0"/>
        <w:ind w:left="709" w:firstLine="0"/>
        <w:rPr>
          <w:vertAlign w:val="baseline"/>
        </w:rPr>
      </w:pPr>
      <w:r w:rsidDel="00000000" w:rsidR="00000000" w:rsidRPr="00000000">
        <w:rPr>
          <w:rtl w:val="0"/>
        </w:rPr>
      </w:r>
    </w:p>
    <w:p w:rsidR="00000000" w:rsidDel="00000000" w:rsidP="00000000" w:rsidRDefault="00000000" w:rsidRPr="00000000" w14:paraId="00000066">
      <w:pPr>
        <w:pageBreakBefore w:val="0"/>
        <w:ind w:left="709" w:firstLine="0"/>
        <w:jc w:val="both"/>
        <w:rPr>
          <w:vertAlign w:val="baseline"/>
        </w:rPr>
      </w:pPr>
      <w:r w:rsidDel="00000000" w:rsidR="00000000" w:rsidRPr="00000000">
        <w:rPr>
          <w:vertAlign w:val="baseline"/>
          <w:rtl w:val="0"/>
        </w:rPr>
        <w:t xml:space="preserve">A member of the Congress hypothesized that the Manoa Chancellor and System President would likely prefer to keep the Chancellor’s position description as is.  </w:t>
      </w:r>
    </w:p>
    <w:p w:rsidR="00000000" w:rsidDel="00000000" w:rsidP="00000000" w:rsidRDefault="00000000" w:rsidRPr="00000000" w14:paraId="00000067">
      <w:pPr>
        <w:pageBreakBefore w:val="0"/>
        <w:ind w:left="709" w:firstLine="0"/>
        <w:jc w:val="both"/>
        <w:rPr>
          <w:vertAlign w:val="baseline"/>
        </w:rPr>
      </w:pPr>
      <w:r w:rsidDel="00000000" w:rsidR="00000000" w:rsidRPr="00000000">
        <w:rPr>
          <w:rtl w:val="0"/>
        </w:rPr>
      </w:r>
    </w:p>
    <w:p w:rsidR="00000000" w:rsidDel="00000000" w:rsidP="00000000" w:rsidRDefault="00000000" w:rsidRPr="00000000" w14:paraId="00000068">
      <w:pPr>
        <w:pageBreakBefore w:val="0"/>
        <w:ind w:left="709" w:firstLine="0"/>
        <w:jc w:val="both"/>
        <w:rPr>
          <w:vertAlign w:val="baseline"/>
        </w:rPr>
      </w:pPr>
      <w:r w:rsidDel="00000000" w:rsidR="00000000" w:rsidRPr="00000000">
        <w:rPr>
          <w:vertAlign w:val="baseline"/>
          <w:rtl w:val="0"/>
        </w:rPr>
        <w:t xml:space="preserve">Another noted that some faculty have raised the question of whether there should be a Chancellor at all, but recognized that addressing this question may not be possible at this point in the search process.  A more general question asks what the structure of the University should be.  UH is 11 years into the “Dobell experiment” or the division of responsibilities between the Manoa Chancellor and UH System President that was first initiated by former UH President Dobell 11 years ago   At this point, we might recommend that the university organization be reviewed to improve its overall functioning. </w:t>
      </w:r>
    </w:p>
    <w:p w:rsidR="00000000" w:rsidDel="00000000" w:rsidP="00000000" w:rsidRDefault="00000000" w:rsidRPr="00000000" w14:paraId="00000069">
      <w:pPr>
        <w:pageBreakBefore w:val="0"/>
        <w:ind w:left="709" w:firstLine="0"/>
        <w:jc w:val="both"/>
        <w:rPr>
          <w:vertAlign w:val="baseline"/>
        </w:rPr>
      </w:pPr>
      <w:r w:rsidDel="00000000" w:rsidR="00000000" w:rsidRPr="00000000">
        <w:rPr>
          <w:rtl w:val="0"/>
        </w:rPr>
      </w:r>
    </w:p>
    <w:p w:rsidR="00000000" w:rsidDel="00000000" w:rsidP="00000000" w:rsidRDefault="00000000" w:rsidRPr="00000000" w14:paraId="0000006A">
      <w:pPr>
        <w:pageBreakBefore w:val="0"/>
        <w:ind w:left="709" w:firstLine="0"/>
        <w:jc w:val="both"/>
        <w:rPr>
          <w:vertAlign w:val="baseline"/>
        </w:rPr>
      </w:pPr>
      <w:r w:rsidDel="00000000" w:rsidR="00000000" w:rsidRPr="00000000">
        <w:rPr>
          <w:vertAlign w:val="baseline"/>
          <w:rtl w:val="0"/>
        </w:rPr>
        <w:t xml:space="preserve">Another Congress member noted that there was no Manoa Chancellor before President Dobell took office. Today, there is a System Vice President who makes all the decisions for the Community Colleges, but there is nobody looking at exactly how much community college, 4-year college, and the UH system administrations actually cost.  Manoa faculty wanted a Chancellor who could go to bat for us in the system; but, since the President appoints the Chancellor, the system is run like the old plantation system.  In private colleges, faculty members may have more of a say. </w:t>
      </w:r>
    </w:p>
    <w:p w:rsidR="00000000" w:rsidDel="00000000" w:rsidP="00000000" w:rsidRDefault="00000000" w:rsidRPr="00000000" w14:paraId="0000006B">
      <w:pPr>
        <w:pageBreakBefore w:val="0"/>
        <w:ind w:left="709" w:firstLine="0"/>
        <w:jc w:val="both"/>
        <w:rPr>
          <w:vertAlign w:val="baseline"/>
        </w:rPr>
      </w:pPr>
      <w:r w:rsidDel="00000000" w:rsidR="00000000" w:rsidRPr="00000000">
        <w:rPr>
          <w:rtl w:val="0"/>
        </w:rPr>
      </w:r>
    </w:p>
    <w:p w:rsidR="00000000" w:rsidDel="00000000" w:rsidP="00000000" w:rsidRDefault="00000000" w:rsidRPr="00000000" w14:paraId="0000006C">
      <w:pPr>
        <w:pageBreakBefore w:val="0"/>
        <w:ind w:left="709" w:firstLine="0"/>
        <w:jc w:val="both"/>
        <w:rPr>
          <w:vertAlign w:val="baseline"/>
        </w:rPr>
      </w:pPr>
      <w:r w:rsidDel="00000000" w:rsidR="00000000" w:rsidRPr="00000000">
        <w:rPr>
          <w:vertAlign w:val="baseline"/>
          <w:rtl w:val="0"/>
        </w:rPr>
        <w:t xml:space="preserve">Another Congress member noted that, on the ASCFSC website, there is a system organization chart that delineates the responsibilities of the various System VP’s in relation to the campuses (the Chart was displayed on screen). It is probably a good time to look at the overlapping duties.  Perhaps the Chancellor should report directly to the Board of Regents.  </w:t>
      </w:r>
    </w:p>
    <w:p w:rsidR="00000000" w:rsidDel="00000000" w:rsidP="00000000" w:rsidRDefault="00000000" w:rsidRPr="00000000" w14:paraId="0000006D">
      <w:pPr>
        <w:pageBreakBefore w:val="0"/>
        <w:ind w:left="709" w:firstLine="0"/>
        <w:jc w:val="both"/>
        <w:rPr>
          <w:vertAlign w:val="baseline"/>
        </w:rPr>
      </w:pPr>
      <w:r w:rsidDel="00000000" w:rsidR="00000000" w:rsidRPr="00000000">
        <w:rPr>
          <w:rtl w:val="0"/>
        </w:rPr>
      </w:r>
    </w:p>
    <w:p w:rsidR="00000000" w:rsidDel="00000000" w:rsidP="00000000" w:rsidRDefault="00000000" w:rsidRPr="00000000" w14:paraId="0000006E">
      <w:pPr>
        <w:pageBreakBefore w:val="0"/>
        <w:ind w:left="709" w:firstLine="0"/>
        <w:jc w:val="both"/>
        <w:rPr>
          <w:vertAlign w:val="baseline"/>
        </w:rPr>
      </w:pPr>
      <w:r w:rsidDel="00000000" w:rsidR="00000000" w:rsidRPr="00000000">
        <w:rPr>
          <w:vertAlign w:val="baseline"/>
          <w:rtl w:val="0"/>
        </w:rPr>
        <w:t xml:space="preserve">Another member pointed to recent efforts to put more power back into the President's office. Back in President Mortimer's time, there was only one layer between the President and the faculty.  </w:t>
      </w:r>
    </w:p>
    <w:p w:rsidR="00000000" w:rsidDel="00000000" w:rsidP="00000000" w:rsidRDefault="00000000" w:rsidRPr="00000000" w14:paraId="0000006F">
      <w:pPr>
        <w:pageBreakBefore w:val="0"/>
        <w:ind w:left="709" w:firstLine="0"/>
        <w:jc w:val="both"/>
        <w:rPr>
          <w:vertAlign w:val="baseline"/>
        </w:rPr>
      </w:pPr>
      <w:r w:rsidDel="00000000" w:rsidR="00000000" w:rsidRPr="00000000">
        <w:rPr>
          <w:rtl w:val="0"/>
        </w:rPr>
      </w:r>
    </w:p>
    <w:p w:rsidR="00000000" w:rsidDel="00000000" w:rsidP="00000000" w:rsidRDefault="00000000" w:rsidRPr="00000000" w14:paraId="00000070">
      <w:pPr>
        <w:pageBreakBefore w:val="0"/>
        <w:ind w:left="709" w:firstLine="0"/>
        <w:jc w:val="both"/>
        <w:rPr>
          <w:vertAlign w:val="baseline"/>
        </w:rPr>
      </w:pPr>
      <w:r w:rsidDel="00000000" w:rsidR="00000000" w:rsidRPr="00000000">
        <w:rPr>
          <w:vertAlign w:val="baseline"/>
          <w:rtl w:val="0"/>
        </w:rPr>
        <w:t xml:space="preserve">Another Congress member pointed to the search parameters and process used in this search.  The last Chancellor search was conducted by the Senate Executive Committee (SEC) and was, therefore, quite open and transparent. The short list was full of well-qualified people and we should be happy with the outcome.  </w:t>
      </w:r>
    </w:p>
    <w:p w:rsidR="00000000" w:rsidDel="00000000" w:rsidP="00000000" w:rsidRDefault="00000000" w:rsidRPr="00000000" w14:paraId="00000071">
      <w:pPr>
        <w:pageBreakBefore w:val="0"/>
        <w:ind w:left="709" w:firstLine="0"/>
        <w:jc w:val="both"/>
        <w:rPr>
          <w:vertAlign w:val="baseline"/>
        </w:rPr>
      </w:pPr>
      <w:r w:rsidDel="00000000" w:rsidR="00000000" w:rsidRPr="00000000">
        <w:rPr>
          <w:rtl w:val="0"/>
        </w:rPr>
      </w:r>
    </w:p>
    <w:p w:rsidR="00000000" w:rsidDel="00000000" w:rsidP="00000000" w:rsidRDefault="00000000" w:rsidRPr="00000000" w14:paraId="00000072">
      <w:pPr>
        <w:pageBreakBefore w:val="0"/>
        <w:ind w:left="709" w:firstLine="0"/>
        <w:jc w:val="both"/>
        <w:rPr>
          <w:vertAlign w:val="baseline"/>
        </w:rPr>
      </w:pPr>
      <w:r w:rsidDel="00000000" w:rsidR="00000000" w:rsidRPr="00000000">
        <w:rPr>
          <w:vertAlign w:val="baseline"/>
          <w:rtl w:val="0"/>
        </w:rPr>
        <w:t xml:space="preserve">A Congress member noted the difficulty of picking the “right” person who would “solve all our problems.”  The suggestion to look at overall governance is, in fact, the solution.  We need more faculty participation and an administration that works for the faculty, not faculty working for the administration.  If we want to leave a legacy, we need to change the way the whole structure works. </w:t>
      </w:r>
    </w:p>
    <w:p w:rsidR="00000000" w:rsidDel="00000000" w:rsidP="00000000" w:rsidRDefault="00000000" w:rsidRPr="00000000" w14:paraId="00000073">
      <w:pPr>
        <w:pageBreakBefore w:val="0"/>
        <w:ind w:left="709" w:firstLine="0"/>
        <w:jc w:val="both"/>
        <w:rPr>
          <w:vertAlign w:val="baseline"/>
        </w:rPr>
      </w:pPr>
      <w:r w:rsidDel="00000000" w:rsidR="00000000" w:rsidRPr="00000000">
        <w:rPr>
          <w:rtl w:val="0"/>
        </w:rPr>
      </w:r>
    </w:p>
    <w:p w:rsidR="00000000" w:rsidDel="00000000" w:rsidP="00000000" w:rsidRDefault="00000000" w:rsidRPr="00000000" w14:paraId="00000074">
      <w:pPr>
        <w:pageBreakBefore w:val="0"/>
        <w:ind w:left="709" w:firstLine="0"/>
        <w:jc w:val="both"/>
        <w:rPr>
          <w:vertAlign w:val="baseline"/>
        </w:rPr>
      </w:pPr>
      <w:r w:rsidDel="00000000" w:rsidR="00000000" w:rsidRPr="00000000">
        <w:rPr>
          <w:vertAlign w:val="baseline"/>
          <w:rtl w:val="0"/>
        </w:rPr>
        <w:t xml:space="preserve">A Congress member suggested that the strategic plan would be a good way to start - to implement the prioritization of fund allocation noted in the plan would put more teeth into faculty governance. </w:t>
      </w:r>
    </w:p>
    <w:p w:rsidR="00000000" w:rsidDel="00000000" w:rsidP="00000000" w:rsidRDefault="00000000" w:rsidRPr="00000000" w14:paraId="00000075">
      <w:pPr>
        <w:pageBreakBefore w:val="0"/>
        <w:rP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4:23 p.m.</w:t>
      </w:r>
    </w:p>
    <w:p w:rsidR="00000000" w:rsidDel="00000000" w:rsidP="00000000" w:rsidRDefault="00000000" w:rsidRPr="00000000" w14:paraId="00000077">
      <w:pPr>
        <w:pageBreakBefore w:val="0"/>
        <w:rPr>
          <w:vertAlign w:val="baseline"/>
        </w:rPr>
      </w:pPr>
      <w:r w:rsidDel="00000000" w:rsidR="00000000" w:rsidRPr="00000000">
        <w:rPr>
          <w:rtl w:val="0"/>
        </w:rPr>
      </w:r>
    </w:p>
    <w:p w:rsidR="00000000" w:rsidDel="00000000" w:rsidP="00000000" w:rsidRDefault="00000000" w:rsidRPr="00000000" w14:paraId="00000078">
      <w:pPr>
        <w:pageBreakBefore w:val="0"/>
        <w:rPr>
          <w:vertAlign w:val="baseline"/>
        </w:rPr>
      </w:pPr>
      <w:r w:rsidDel="00000000" w:rsidR="00000000" w:rsidRPr="00000000">
        <w:rPr>
          <w:vertAlign w:val="baseline"/>
          <w:rtl w:val="0"/>
        </w:rPr>
        <w:t xml:space="preserve">Respectfully submitted,</w:t>
      </w:r>
    </w:p>
    <w:p w:rsidR="00000000" w:rsidDel="00000000" w:rsidP="00000000" w:rsidRDefault="00000000" w:rsidRPr="00000000" w14:paraId="00000079">
      <w:pPr>
        <w:pageBreakBefore w:val="0"/>
        <w:rPr>
          <w:vertAlign w:val="baseline"/>
        </w:rPr>
      </w:pPr>
      <w:r w:rsidDel="00000000" w:rsidR="00000000" w:rsidRPr="00000000">
        <w:rPr>
          <w:b w:val="0"/>
          <w:vertAlign w:val="baseline"/>
          <w:rtl w:val="0"/>
        </w:rPr>
        <w:t xml:space="preserve">Richard W. Chadwick, Secretary</w:t>
      </w:r>
      <w:r w:rsidDel="00000000" w:rsidR="00000000" w:rsidRPr="00000000">
        <w:rPr>
          <w:rtl w:val="0"/>
        </w:rPr>
      </w:r>
    </w:p>
    <w:sectPr>
      <w:headerReference r:id="rId20" w:type="default"/>
      <w:footerReference r:id="rId2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pageBreakBefore w:val="0"/>
      <w:spacing w:after="1138"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before="720" w:lineRule="auto"/>
      <w:rPr>
        <w:vertAlign w:val="baseline"/>
      </w:rPr>
    </w:pPr>
    <w:r w:rsidDel="00000000" w:rsidR="00000000" w:rsidRPr="00000000">
      <w:rPr>
        <w:vertAlign w:val="baseline"/>
      </w:rPr>
      <w:drawing>
        <wp:inline distB="0" distT="0" distL="114300" distR="114300">
          <wp:extent cx="2223135" cy="774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43300" cy="457200"/>
                      </a:xfrm>
                      <a:prstGeom prst="rect"/>
                      <a:ln/>
                    </pic:spPr>
                  </pic:pic>
                </a:graphicData>
              </a:graphic>
            </wp:anchor>
          </w:drawing>
        </mc:Fallback>
      </mc:AlternateContent>
    </w:r>
  </w:p>
  <w:p w:rsidR="00000000" w:rsidDel="00000000" w:rsidP="00000000" w:rsidRDefault="00000000" w:rsidRPr="00000000" w14:paraId="0000007B">
    <w:pPr>
      <w:pageBreakBefore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0"/>
      <w:spacing w:before="200"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hawaii.edu/uhmfs/documents/2011_12/20110921_proposal_amendment%20attendance.pdf" TargetMode="External"/><Relationship Id="rId10" Type="http://schemas.openxmlformats.org/officeDocument/2006/relationships/hyperlink" Target="http://www.hawaii.edu/uhmfs/documents/2011_12/20110921_proposal_amendment%20attendance.doc" TargetMode="External"/><Relationship Id="rId21" Type="http://schemas.openxmlformats.org/officeDocument/2006/relationships/footer" Target="footer1.xml"/><Relationship Id="rId13" Type="http://schemas.openxmlformats.org/officeDocument/2006/relationships/hyperlink" Target="http://www.hawaii.edu/uhmfs/minutes/2010_11/sen_min_20110504.pdf" TargetMode="External"/><Relationship Id="rId12" Type="http://schemas.openxmlformats.org/officeDocument/2006/relationships/hyperlink" Target="http://www.hawaii.edu/uhmfs/documents/2011_12/20110921_proposal_amendment%20attendance_survey%20result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documents/2011_12/20110921_resolution_attendance.html" TargetMode="External"/><Relationship Id="rId15" Type="http://schemas.openxmlformats.org/officeDocument/2006/relationships/hyperlink" Target="http://www.hawaii.edu/uhmfs/documents/2011_12/20110921_resolution_corge.html" TargetMode="External"/><Relationship Id="rId14" Type="http://schemas.openxmlformats.org/officeDocument/2006/relationships/hyperlink" Target="http://www.hawaii.edu/uhmfs/minutes/2010_11/sen_min_20110119.pdf" TargetMode="External"/><Relationship Id="rId17" Type="http://schemas.openxmlformats.org/officeDocument/2006/relationships/hyperlink" Target="http://www.hawaii.edu/uhmfs/documents/2011_12/20110921_resolution_corge%20standing%20committee.pdf" TargetMode="External"/><Relationship Id="rId16" Type="http://schemas.openxmlformats.org/officeDocument/2006/relationships/hyperlink" Target="http://www.hawaii.edu/uhmfs/documents/2011_12/20110921_resolution_corge%20standing%20committee.doc" TargetMode="External"/><Relationship Id="rId5" Type="http://schemas.openxmlformats.org/officeDocument/2006/relationships/styles" Target="styles.xml"/><Relationship Id="rId19" Type="http://schemas.openxmlformats.org/officeDocument/2006/relationships/hyperlink" Target="http://www.hawaii.edu/uhmfs/minutes/2010_11/sen_min_20110420.pdf" TargetMode="External"/><Relationship Id="rId6" Type="http://schemas.openxmlformats.org/officeDocument/2006/relationships/hyperlink" Target="http://www.hawaii.edu/uhmfs/minutes/2010_11/congress_min_20110216.pdf" TargetMode="External"/><Relationship Id="rId18" Type="http://schemas.openxmlformats.org/officeDocument/2006/relationships/hyperlink" Target="http://www.hawaii.edu/uhmfs/minutes/2010_11/sen_min_20110504.pdf" TargetMode="External"/><Relationship Id="rId7" Type="http://schemas.openxmlformats.org/officeDocument/2006/relationships/hyperlink" Target="http://www.hawaii.edu/uhmfs/documents/2011_12/20111019_proposal_amended%20bylaws.doc" TargetMode="External"/><Relationship Id="rId8" Type="http://schemas.openxmlformats.org/officeDocument/2006/relationships/hyperlink" Target="http://www.hawaii.edu/uhmfs/documents/2011_12/20111019_proposal_amended%20bylaw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