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FACULTY CONGRESS MEETING MINUTES                                                     </w:t>
      </w:r>
    </w:p>
    <w:p w:rsidR="00000000" w:rsidDel="00000000" w:rsidP="00000000" w:rsidRDefault="00000000" w:rsidRPr="00000000" w14:paraId="00000002">
      <w:pPr>
        <w:pageBreakBefore w:val="0"/>
        <w:spacing w:after="280" w:before="0" w:lineRule="auto"/>
        <w:rPr>
          <w:rFonts w:ascii="Times" w:cs="Times" w:eastAsia="Times" w:hAnsi="Times"/>
          <w:b w:val="1"/>
          <w:color w:val="000000"/>
          <w:sz w:val="22"/>
          <w:szCs w:val="22"/>
        </w:rPr>
      </w:pPr>
      <w:r w:rsidDel="00000000" w:rsidR="00000000" w:rsidRPr="00000000">
        <w:rPr>
          <w:rFonts w:ascii="Times" w:cs="Times" w:eastAsia="Times" w:hAnsi="Times"/>
          <w:b w:val="1"/>
          <w:color w:val="000000"/>
          <w:sz w:val="22"/>
          <w:szCs w:val="22"/>
          <w:rtl w:val="0"/>
        </w:rPr>
        <w:t xml:space="preserve">March 18, 2015</w:t>
        <w:br w:type="textWrapping"/>
        <w:t xml:space="preserve">Architecture Auditorium (ARCH 205)</w:t>
        <w:br w:type="textWrapping"/>
        <w:t xml:space="preserve">3:30 pm - 5:00 pm</w:t>
      </w:r>
    </w:p>
    <w:p w:rsidR="00000000" w:rsidDel="00000000" w:rsidP="00000000" w:rsidRDefault="00000000" w:rsidRPr="00000000" w14:paraId="00000003">
      <w:pPr>
        <w:pageBreakBefore w:val="0"/>
        <w:spacing w:after="280" w:before="0" w:lineRule="auto"/>
        <w:rPr>
          <w:rFonts w:ascii="Times" w:cs="Times" w:eastAsia="Times" w:hAnsi="Times"/>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after="280" w:before="0" w:lineRule="auto"/>
        <w:ind w:left="180" w:firstLine="0"/>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1. CALL TO ORDER   3:23pm</w:t>
      </w:r>
      <w:r w:rsidDel="00000000" w:rsidR="00000000" w:rsidRPr="00000000">
        <w:rPr>
          <w:rFonts w:ascii="Times" w:cs="Times" w:eastAsia="Times" w:hAnsi="Times"/>
          <w:color w:val="000000"/>
          <w:sz w:val="22"/>
          <w:szCs w:val="22"/>
          <w:rtl w:val="0"/>
        </w:rPr>
        <w:br w:type="textWrapping"/>
      </w:r>
      <w:r w:rsidDel="00000000" w:rsidR="00000000" w:rsidRPr="00000000">
        <w:rPr>
          <w:rFonts w:ascii="Times" w:cs="Times" w:eastAsia="Times" w:hAnsi="Times"/>
          <w:b w:val="1"/>
          <w:color w:val="000000"/>
          <w:sz w:val="22"/>
          <w:szCs w:val="22"/>
          <w:rtl w:val="0"/>
        </w:rPr>
        <w:t xml:space="preserve">2. MINUTES</w:t>
      </w:r>
      <w:r w:rsidDel="00000000" w:rsidR="00000000" w:rsidRPr="00000000">
        <w:rPr>
          <w:rtl w:val="0"/>
        </w:rPr>
      </w:r>
    </w:p>
    <w:p w:rsidR="00000000" w:rsidDel="00000000" w:rsidP="00000000" w:rsidRDefault="00000000" w:rsidRPr="00000000" w14:paraId="00000005">
      <w:pPr>
        <w:pageBreakBefore w:val="0"/>
        <w:numPr>
          <w:ilvl w:val="0"/>
          <w:numId w:val="1"/>
        </w:numPr>
        <w:spacing w:after="280" w:before="0" w:lineRule="auto"/>
        <w:ind w:left="720" w:hanging="360"/>
        <w:rPr>
          <w:color w:val="000000"/>
        </w:rPr>
      </w:pPr>
      <w:r w:rsidDel="00000000" w:rsidR="00000000" w:rsidRPr="00000000">
        <w:rPr>
          <w:rFonts w:ascii="Times" w:cs="Times" w:eastAsia="Times" w:hAnsi="Times"/>
          <w:color w:val="000000"/>
          <w:sz w:val="22"/>
          <w:szCs w:val="22"/>
          <w:rtl w:val="0"/>
        </w:rPr>
        <w:t xml:space="preserve">November 19, 2014 Congress Minutes [</w:t>
      </w:r>
      <w:hyperlink r:id="rId6">
        <w:r w:rsidDel="00000000" w:rsidR="00000000" w:rsidRPr="00000000">
          <w:rPr>
            <w:rFonts w:ascii="Times" w:cs="Times" w:eastAsia="Times" w:hAnsi="Times"/>
            <w:color w:val="004731"/>
            <w:sz w:val="22"/>
            <w:szCs w:val="22"/>
            <w:u w:val="single"/>
            <w:rtl w:val="0"/>
          </w:rPr>
          <w:t xml:space="preserve">PDF</w:t>
        </w:r>
      </w:hyperlink>
      <w:r w:rsidDel="00000000" w:rsidR="00000000" w:rsidRPr="00000000">
        <w:rPr>
          <w:rFonts w:ascii="Times" w:cs="Times" w:eastAsia="Times" w:hAnsi="Times"/>
          <w:color w:val="000000"/>
          <w:sz w:val="22"/>
          <w:szCs w:val="22"/>
          <w:rtl w:val="0"/>
        </w:rPr>
        <w:t xml:space="preserve">] [</w:t>
      </w:r>
      <w:hyperlink r:id="rId7">
        <w:r w:rsidDel="00000000" w:rsidR="00000000" w:rsidRPr="00000000">
          <w:rPr>
            <w:rFonts w:ascii="Times" w:cs="Times" w:eastAsia="Times" w:hAnsi="Times"/>
            <w:color w:val="004731"/>
            <w:sz w:val="22"/>
            <w:szCs w:val="22"/>
            <w:u w:val="single"/>
            <w:rtl w:val="0"/>
          </w:rPr>
          <w:t xml:space="preserve">DOC</w:t>
        </w:r>
      </w:hyperlink>
      <w:r w:rsidDel="00000000" w:rsidR="00000000" w:rsidRPr="00000000">
        <w:rPr>
          <w:rFonts w:ascii="Times" w:cs="Times" w:eastAsia="Times" w:hAnsi="Times"/>
          <w:color w:val="000000"/>
          <w:sz w:val="22"/>
          <w:szCs w:val="22"/>
          <w:rtl w:val="0"/>
        </w:rPr>
        <w:t xml:space="preserve">] (DRAFT). Minutes approved by majority vote</w:t>
      </w:r>
    </w:p>
    <w:p w:rsidR="00000000" w:rsidDel="00000000" w:rsidP="00000000" w:rsidRDefault="00000000" w:rsidRPr="00000000" w14:paraId="00000006">
      <w:pPr>
        <w:pageBreakBefore w:val="0"/>
        <w:spacing w:after="280" w:before="0" w:lineRule="auto"/>
        <w:ind w:right="270"/>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3. CHAIR'S REPORT</w:t>
      </w:r>
      <w:r w:rsidDel="00000000" w:rsidR="00000000" w:rsidRPr="00000000">
        <w:rPr>
          <w:rtl w:val="0"/>
        </w:rPr>
      </w:r>
    </w:p>
    <w:p w:rsidR="00000000" w:rsidDel="00000000" w:rsidP="00000000" w:rsidRDefault="00000000" w:rsidRPr="00000000" w14:paraId="00000007">
      <w:pPr>
        <w:pageBreakBefore w:val="0"/>
        <w:numPr>
          <w:ilvl w:val="0"/>
          <w:numId w:val="2"/>
        </w:numPr>
        <w:spacing w:after="0" w:before="0" w:lineRule="auto"/>
        <w:ind w:left="720" w:right="90" w:hanging="360"/>
        <w:rPr>
          <w:color w:val="000000"/>
        </w:rPr>
      </w:pPr>
      <w:r w:rsidDel="00000000" w:rsidR="00000000" w:rsidRPr="00000000">
        <w:rPr>
          <w:rFonts w:ascii="Times" w:cs="Times" w:eastAsia="Times" w:hAnsi="Times"/>
          <w:color w:val="000000"/>
          <w:sz w:val="22"/>
          <w:szCs w:val="22"/>
          <w:rtl w:val="0"/>
        </w:rPr>
        <w:t xml:space="preserve">MOU on UHPA/Senate Responsibilities has been approved [</w:t>
      </w:r>
      <w:hyperlink r:id="rId8">
        <w:r w:rsidDel="00000000" w:rsidR="00000000" w:rsidRPr="00000000">
          <w:rPr>
            <w:rFonts w:ascii="Times" w:cs="Times" w:eastAsia="Times" w:hAnsi="Times"/>
            <w:color w:val="004731"/>
            <w:sz w:val="22"/>
            <w:szCs w:val="22"/>
            <w:u w:val="single"/>
            <w:rtl w:val="0"/>
          </w:rPr>
          <w:t xml:space="preserve">PDF</w:t>
        </w:r>
      </w:hyperlink>
      <w:r w:rsidDel="00000000" w:rsidR="00000000" w:rsidRPr="00000000">
        <w:rPr>
          <w:rFonts w:ascii="Times" w:cs="Times" w:eastAsia="Times" w:hAnsi="Times"/>
          <w:color w:val="000000"/>
          <w:sz w:val="22"/>
          <w:szCs w:val="22"/>
          <w:rtl w:val="0"/>
        </w:rPr>
        <w:t xml:space="preserve">].  The MOU between UHPA and UH System concerning distribution of responsibilities between the union and senates has been approved and signed off on by David Lassner and Kristeen Hanselman.  MFS seems fairly content with contents.  SEC looked at them very closely, as did the All Campus Council of Faculty Senate Chairs.  The document should serve to provide a firmer understanding, especially at community colleges, of the rights of senates and strengthen their positions.  </w:t>
      </w:r>
    </w:p>
    <w:p w:rsidR="00000000" w:rsidDel="00000000" w:rsidP="00000000" w:rsidRDefault="00000000" w:rsidRPr="00000000" w14:paraId="00000008">
      <w:pPr>
        <w:pageBreakBefore w:val="0"/>
        <w:numPr>
          <w:ilvl w:val="0"/>
          <w:numId w:val="2"/>
        </w:numPr>
        <w:spacing w:after="0" w:before="0" w:lineRule="auto"/>
        <w:ind w:left="720" w:hanging="360"/>
        <w:rPr>
          <w:color w:val="000000"/>
        </w:rPr>
      </w:pPr>
      <w:r w:rsidDel="00000000" w:rsidR="00000000" w:rsidRPr="00000000">
        <w:rPr>
          <w:rFonts w:ascii="Times" w:cs="Times" w:eastAsia="Times" w:hAnsi="Times"/>
          <w:color w:val="000000"/>
          <w:sz w:val="22"/>
          <w:szCs w:val="22"/>
          <w:rtl w:val="0"/>
        </w:rPr>
        <w:t xml:space="preserve">Strategic Planning Committee Advisory Groups are being set up now. One of them is up and running, and the rest are being populated.  If you would like to play a role, keep an eye out for emails requesting volunteers.</w:t>
      </w:r>
    </w:p>
    <w:p w:rsidR="00000000" w:rsidDel="00000000" w:rsidP="00000000" w:rsidRDefault="00000000" w:rsidRPr="00000000" w14:paraId="00000009">
      <w:pPr>
        <w:pageBreakBefore w:val="0"/>
        <w:numPr>
          <w:ilvl w:val="0"/>
          <w:numId w:val="2"/>
        </w:numPr>
        <w:spacing w:after="280" w:before="0" w:lineRule="auto"/>
        <w:ind w:left="720" w:hanging="360"/>
        <w:rPr>
          <w:color w:val="000000"/>
        </w:rPr>
      </w:pPr>
      <w:r w:rsidDel="00000000" w:rsidR="00000000" w:rsidRPr="00000000">
        <w:rPr>
          <w:rFonts w:ascii="Times" w:cs="Times" w:eastAsia="Times" w:hAnsi="Times"/>
          <w:color w:val="000000"/>
          <w:sz w:val="22"/>
          <w:szCs w:val="22"/>
          <w:rtl w:val="0"/>
        </w:rPr>
        <w:t xml:space="preserve">Visit from David Longanecker, President of WICHE, re System/Mānoa organizational overlap visited 2 weeks ago to look into viability of collapsing UH Chancellor with UH President.  Advice to him is reported as we need two separate positions, so the discussion focused on the overlap between system offices and administration in areas such as research and human resources.  Discussion took place about streamlining activities. Those who met with him were pleased with his knowledge of the situation; he has familiarity with UH as his son graduated from here.  His report is expected in April.  </w:t>
      </w:r>
    </w:p>
    <w:p w:rsidR="00000000" w:rsidDel="00000000" w:rsidP="00000000" w:rsidRDefault="00000000" w:rsidRPr="00000000" w14:paraId="0000000A">
      <w:pPr>
        <w:pageBreakBefore w:val="0"/>
        <w:spacing w:after="280" w:before="0" w:lineRule="auto"/>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4. BUSINESS</w:t>
      </w:r>
      <w:r w:rsidDel="00000000" w:rsidR="00000000" w:rsidRPr="00000000">
        <w:rPr>
          <w:rtl w:val="0"/>
        </w:rPr>
      </w:r>
    </w:p>
    <w:p w:rsidR="00000000" w:rsidDel="00000000" w:rsidP="00000000" w:rsidRDefault="00000000" w:rsidRPr="00000000" w14:paraId="0000000B">
      <w:pPr>
        <w:pageBreakBefore w:val="0"/>
        <w:numPr>
          <w:ilvl w:val="0"/>
          <w:numId w:val="3"/>
        </w:numPr>
        <w:spacing w:after="280" w:before="0" w:lineRule="auto"/>
        <w:ind w:left="720" w:hanging="360"/>
        <w:rPr>
          <w:color w:val="000000"/>
        </w:rPr>
      </w:pPr>
      <w:r w:rsidDel="00000000" w:rsidR="00000000" w:rsidRPr="00000000">
        <w:rPr>
          <w:rFonts w:ascii="Times" w:cs="Times" w:eastAsia="Times" w:hAnsi="Times"/>
          <w:color w:val="000000"/>
          <w:sz w:val="22"/>
          <w:szCs w:val="22"/>
          <w:rtl w:val="0"/>
        </w:rPr>
        <w:t xml:space="preserve">Motion on the Restructuring of CoRGE and the Graduate Council [</w:t>
      </w:r>
      <w:hyperlink r:id="rId9">
        <w:r w:rsidDel="00000000" w:rsidR="00000000" w:rsidRPr="00000000">
          <w:rPr>
            <w:rFonts w:ascii="Times" w:cs="Times" w:eastAsia="Times" w:hAnsi="Times"/>
            <w:color w:val="004731"/>
            <w:sz w:val="22"/>
            <w:szCs w:val="22"/>
            <w:u w:val="single"/>
            <w:rtl w:val="0"/>
          </w:rPr>
          <w:t xml:space="preserve">PDF</w:t>
        </w:r>
      </w:hyperlink>
      <w:r w:rsidDel="00000000" w:rsidR="00000000" w:rsidRPr="00000000">
        <w:rPr>
          <w:rFonts w:ascii="Times" w:cs="Times" w:eastAsia="Times" w:hAnsi="Times"/>
          <w:color w:val="000000"/>
          <w:sz w:val="22"/>
          <w:szCs w:val="22"/>
          <w:rtl w:val="0"/>
        </w:rPr>
        <w:t xml:space="preserve">] [</w:t>
      </w:r>
      <w:hyperlink r:id="rId10">
        <w:r w:rsidDel="00000000" w:rsidR="00000000" w:rsidRPr="00000000">
          <w:rPr>
            <w:rFonts w:ascii="Times" w:cs="Times" w:eastAsia="Times" w:hAnsi="Times"/>
            <w:color w:val="004731"/>
            <w:sz w:val="22"/>
            <w:szCs w:val="22"/>
            <w:u w:val="single"/>
            <w:rtl w:val="0"/>
          </w:rPr>
          <w:t xml:space="preserve">DOC</w:t>
        </w:r>
      </w:hyperlink>
      <w:r w:rsidDel="00000000" w:rsidR="00000000" w:rsidRPr="00000000">
        <w:rPr>
          <w:rFonts w:ascii="Times" w:cs="Times" w:eastAsia="Times" w:hAnsi="Times"/>
          <w:color w:val="000000"/>
          <w:sz w:val="22"/>
          <w:szCs w:val="22"/>
          <w:rtl w:val="0"/>
        </w:rPr>
        <w:t xml:space="preserve">]</w:t>
        <w:br w:type="textWrapping"/>
        <w:t xml:space="preserve">Senate Executive Committee will be sent out for electronic voting soon. No questions from congress.</w:t>
      </w:r>
    </w:p>
    <w:p w:rsidR="00000000" w:rsidDel="00000000" w:rsidP="00000000" w:rsidRDefault="00000000" w:rsidRPr="00000000" w14:paraId="0000000C">
      <w:pPr>
        <w:pageBreakBefore w:val="0"/>
        <w:rPr>
          <w:rFonts w:ascii="Times" w:cs="Times" w:eastAsia="Times" w:hAnsi="Times"/>
          <w:sz w:val="22"/>
          <w:szCs w:val="22"/>
        </w:rPr>
      </w:pPr>
      <w:r w:rsidDel="00000000" w:rsidR="00000000" w:rsidRPr="00000000">
        <w:rPr>
          <w:rFonts w:ascii="Times" w:cs="Times" w:eastAsia="Times" w:hAnsi="Times"/>
          <w:b w:val="1"/>
          <w:color w:val="000000"/>
          <w:sz w:val="22"/>
          <w:szCs w:val="22"/>
          <w:rtl w:val="0"/>
        </w:rPr>
        <w:t xml:space="preserve">5. ADJOURNMENT 3:32pm</w:t>
      </w:r>
      <w:r w:rsidDel="00000000" w:rsidR="00000000" w:rsidRPr="00000000">
        <w:rPr>
          <w:rtl w:val="0"/>
        </w:rPr>
      </w:r>
    </w:p>
    <w:p w:rsidR="00000000" w:rsidDel="00000000" w:rsidP="00000000" w:rsidRDefault="00000000" w:rsidRPr="00000000" w14:paraId="0000000D">
      <w:pPr>
        <w:pageBreakBefore w:val="0"/>
        <w:spacing w:after="280" w:before="280" w:lineRule="auto"/>
        <w:rPr>
          <w:rFonts w:ascii="Times" w:cs="Times" w:eastAsia="Times" w:hAnsi="Times"/>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spacing w:after="100" w:before="0" w:lineRule="auto"/>
        <w:rPr>
          <w:rFonts w:ascii="Times" w:cs="Times" w:eastAsia="Times" w:hAnsi="Times"/>
          <w:sz w:val="22"/>
          <w:szCs w:val="22"/>
        </w:rPr>
      </w:pPr>
      <w:bookmarkStart w:colFirst="0" w:colLast="0" w:name="_gjdgxs" w:id="0"/>
      <w:bookmarkEnd w:id="0"/>
      <w:r w:rsidDel="00000000" w:rsidR="00000000" w:rsidRPr="00000000">
        <w:rPr>
          <w:rFonts w:ascii="Times" w:cs="Times" w:eastAsia="Times" w:hAnsi="Times"/>
          <w:sz w:val="22"/>
          <w:szCs w:val="22"/>
          <w:rtl w:val="0"/>
        </w:rPr>
        <w:t xml:space="preserve">Respectfully submitted by Senate Secretary Kelley Withy</w:t>
        <w:br w:type="textWrapping"/>
        <w:t xml:space="preserve">Approved by the simple majority on October 21, 2015.</w:t>
      </w:r>
    </w:p>
    <w:sectPr>
      <w:headerReference r:id="rId11" w:type="default"/>
      <w:footerReference r:id="rId12" w:type="default"/>
      <w:pgSz w:h="15840" w:w="12240" w:orient="portrait"/>
      <w:pgMar w:bottom="720" w:top="720" w:left="90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12">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hawaii.edu/uhmfs/documents/2014_15/20150218_SEC%20Motion%20on%20the%20Restructuring%20of%20CoRGE.doc" TargetMode="External"/><Relationship Id="rId12" Type="http://schemas.openxmlformats.org/officeDocument/2006/relationships/footer" Target="footer1.xml"/><Relationship Id="rId9" Type="http://schemas.openxmlformats.org/officeDocument/2006/relationships/hyperlink" Target="http://www.hawaii.edu/uhmfs/documents/2014_15/20150218_SEC%20Motion%20on%20the%20Restructuring%20of%20CoRGE.pdf" TargetMode="External"/><Relationship Id="rId5" Type="http://schemas.openxmlformats.org/officeDocument/2006/relationships/styles" Target="styles.xml"/><Relationship Id="rId6" Type="http://schemas.openxmlformats.org/officeDocument/2006/relationships/hyperlink" Target="http://www.hawaii.edu/uhmfs/minutes/2014_15/con_minutes_20141119.pdf" TargetMode="External"/><Relationship Id="rId7" Type="http://schemas.openxmlformats.org/officeDocument/2006/relationships/hyperlink" Target="http://www.hawaii.edu/uhmfs/minutes/2014_15/con_minutes_20141119.docx" TargetMode="External"/><Relationship Id="rId8" Type="http://schemas.openxmlformats.org/officeDocument/2006/relationships/hyperlink" Target="http://www.hawaii.edu/uhmfs/documents/2014_15/20150205_UH_UHPA_Memo%20of%20Agreement%20-%20signed.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