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ageBreakBefore w:val="0"/>
        <w:spacing w:after="80" w:before="360" w:lineRule="auto"/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FACULTY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CONGRESS MEETING MINUTES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March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2017</w:t>
        <w:br w:type="textWrapping"/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Architecture Auditorium (ARCH 205)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:00 PM - 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:00 PM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CALL TO ORDER: </w:t>
        <w:br w:type="textWrapping"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Meeting was called to order by Chair John Casken at 4:25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2. MINUTES: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October 19, 2016 Congress Minutes [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DOC</w:t>
        </w:r>
      </w:hyperlink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(DRAFT)</w:t>
      </w:r>
    </w:p>
    <w:p w:rsidR="00000000" w:rsidDel="00000000" w:rsidP="00000000" w:rsidRDefault="00000000" w:rsidRPr="00000000" w14:paraId="00000005">
      <w:pPr>
        <w:pageBreakBefore w:val="0"/>
        <w:ind w:left="72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Approved by acclamation.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  <w:rtl w:val="0"/>
        </w:rPr>
        <w:t xml:space="preserve">CHAIR'S REPORT: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widowControl w:val="0"/>
        <w:tabs>
          <w:tab w:val="left" w:leader="none" w:pos="220"/>
          <w:tab w:val="left" w:leader="none" w:pos="720"/>
        </w:tabs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Chair Casken stated that Christine Sorenson would present the results of the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Manoa Faculty Senate Survey of Faculty on the Recent Changes to the Manoa Chancellor position.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tabs>
          <w:tab w:val="left" w:leader="none" w:pos="220"/>
          <w:tab w:val="left" w:leader="none" w:pos="720"/>
        </w:tabs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220"/>
          <w:tab w:val="left" w:leader="none" w:pos="720"/>
        </w:tabs>
        <w:ind w:left="7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Christine Sorenson presented the results which was followed by discussion.  The result would be posted following the meeting on the MFS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BUSINESS: 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   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ADJOURNMENT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Approved by acclamation at 5:05 PM.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Respectfully submitted by Sarita Rai, MFS Secretary</w:t>
        <w:br w:type="textWrapping"/>
        <w:t xml:space="preserve">Approved on October 18, 2017.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Georgia"/>
  <w:font w:name="Arial"/>
  <w:font w:name="Times"/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ageBreakBefore w:val="0"/>
      <w:jc w:val="right"/>
      <w:rPr>
        <w:rFonts w:ascii="Times New Roman" w:cs="Times New Roman" w:eastAsia="Times New Roman" w:hAnsi="Times New Roman"/>
        <w:b w:val="1"/>
        <w:smallCaps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14">
    <w:pPr>
      <w:pageBreakBefore w:val="0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2">
    <w:pPr>
      <w:pageBreakBefore w:val="0"/>
      <w:tabs>
        <w:tab w:val="center" w:leader="none" w:pos="4320"/>
        <w:tab w:val="right" w:leader="none" w:pos="8640"/>
      </w:tabs>
      <w:ind w:left="-1440" w:right="-1440" w:firstLine="0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alatino" w:cs="Palatino" w:eastAsia="Palatino" w:hAnsi="Palatino"/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EPOmcgLL7469yRrfkH7zZvr0C8Fr2nsBY-orMJZ1je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