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rPr>
      </w:pPr>
      <w:bookmarkStart w:colFirst="0" w:colLast="0" w:name="_gjdgxs" w:id="0"/>
      <w:bookmarkEnd w:id="0"/>
      <w:r w:rsidDel="00000000" w:rsidR="00000000" w:rsidRPr="00000000">
        <w:rPr>
          <w:b w:val="1"/>
          <w:rtl w:val="0"/>
        </w:rPr>
        <w:t xml:space="preserve">COMMITTEE ON RESEARCH</w:t>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sz w:val="22"/>
          <w:szCs w:val="22"/>
          <w:rtl w:val="0"/>
        </w:rPr>
        <w:t xml:space="preserve">2 December 2015</w:t>
      </w:r>
      <w:r w:rsidDel="00000000" w:rsidR="00000000" w:rsidRPr="00000000">
        <w:rPr>
          <w:b w:val="1"/>
          <w:sz w:val="22"/>
          <w:szCs w:val="22"/>
          <w:rtl w:val="0"/>
        </w:rPr>
        <w:tab/>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Sakamaki</w:t>
      </w:r>
      <w:r w:rsidDel="00000000" w:rsidR="00000000" w:rsidRPr="00000000">
        <w:rPr>
          <w:i w:val="1"/>
          <w:sz w:val="22"/>
          <w:szCs w:val="22"/>
          <w:rtl w:val="0"/>
        </w:rPr>
        <w:t xml:space="preserve"> </w:t>
      </w:r>
      <w:r w:rsidDel="00000000" w:rsidR="00000000" w:rsidRPr="00000000">
        <w:rPr>
          <w:sz w:val="22"/>
          <w:szCs w:val="22"/>
          <w:rtl w:val="0"/>
        </w:rPr>
        <w:t xml:space="preserve">C-204B</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sz w:val="22"/>
          <w:szCs w:val="22"/>
          <w:rtl w:val="0"/>
        </w:rPr>
        <w:t xml:space="preserve">[P = Present; A = Absent; E = Excused]</w:t>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358"/>
        <w:gridCol w:w="270"/>
        <w:gridCol w:w="2790"/>
        <w:gridCol w:w="360"/>
        <w:gridCol w:w="1980"/>
        <w:gridCol w:w="270"/>
        <w:gridCol w:w="1890"/>
        <w:gridCol w:w="810"/>
        <w:tblGridChange w:id="0">
          <w:tblGrid>
            <w:gridCol w:w="2358"/>
            <w:gridCol w:w="270"/>
            <w:gridCol w:w="2790"/>
            <w:gridCol w:w="360"/>
            <w:gridCol w:w="1980"/>
            <w:gridCol w:w="270"/>
            <w:gridCol w:w="1890"/>
            <w:gridCol w:w="810"/>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10">
            <w:pPr>
              <w:pageBreakBefore w:val="0"/>
              <w:rPr>
                <w:sz w:val="22"/>
                <w:szCs w:val="22"/>
              </w:rPr>
            </w:pPr>
            <w:r w:rsidDel="00000000" w:rsidR="00000000" w:rsidRPr="00000000">
              <w:rPr>
                <w:rtl w:val="0"/>
              </w:rPr>
              <w:t xml:space="preserve">BUENCONSEJO-LUM, Lee</w:t>
            </w:r>
            <w:r w:rsidDel="00000000" w:rsidR="00000000" w:rsidRPr="00000000">
              <w:rPr>
                <w:rtl w:val="0"/>
              </w:rPr>
            </w:r>
          </w:p>
        </w:tc>
        <w:tc>
          <w:tcPr/>
          <w:p w:rsidR="00000000" w:rsidDel="00000000" w:rsidP="00000000" w:rsidRDefault="00000000" w:rsidRPr="00000000" w14:paraId="0000001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2">
            <w:pPr>
              <w:pageBreakBefore w:val="0"/>
              <w:rPr>
                <w:sz w:val="22"/>
                <w:szCs w:val="22"/>
              </w:rPr>
            </w:pPr>
            <w:r w:rsidDel="00000000" w:rsidR="00000000" w:rsidRPr="00000000">
              <w:rPr>
                <w:sz w:val="22"/>
                <w:szCs w:val="22"/>
                <w:rtl w:val="0"/>
              </w:rPr>
              <w:t xml:space="preserve">MAYNARD, Ashley  </w:t>
            </w:r>
          </w:p>
        </w:tc>
        <w:tc>
          <w:tcPr/>
          <w:p w:rsidR="00000000" w:rsidDel="00000000" w:rsidP="00000000" w:rsidRDefault="00000000" w:rsidRPr="00000000" w14:paraId="0000001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4">
            <w:pPr>
              <w:pageBreakBefore w:val="0"/>
              <w:rPr>
                <w:sz w:val="22"/>
                <w:szCs w:val="22"/>
              </w:rPr>
            </w:pPr>
            <w:r w:rsidDel="00000000" w:rsidR="00000000" w:rsidRPr="00000000">
              <w:rPr>
                <w:rtl w:val="0"/>
              </w:rPr>
              <w:t xml:space="preserve">WERTHEIMER, Andrew (Sec)</w:t>
            </w:r>
            <w:r w:rsidDel="00000000" w:rsidR="00000000" w:rsidRPr="00000000">
              <w:rPr>
                <w:rtl w:val="0"/>
              </w:rPr>
            </w:r>
          </w:p>
        </w:tc>
        <w:tc>
          <w:tcPr/>
          <w:p w:rsidR="00000000" w:rsidDel="00000000" w:rsidP="00000000" w:rsidRDefault="00000000" w:rsidRPr="00000000" w14:paraId="00000015">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6">
            <w:pPr>
              <w:pageBreakBefore w:val="0"/>
              <w:rPr>
                <w:sz w:val="22"/>
                <w:szCs w:val="22"/>
              </w:rPr>
            </w:pPr>
            <w:r w:rsidDel="00000000" w:rsidR="00000000" w:rsidRPr="00000000">
              <w:rPr>
                <w:rtl w:val="0"/>
              </w:rPr>
            </w:r>
          </w:p>
        </w:tc>
        <w:tc>
          <w:tcPr/>
          <w:p w:rsidR="00000000" w:rsidDel="00000000" w:rsidP="00000000" w:rsidRDefault="00000000" w:rsidRPr="00000000" w14:paraId="00000017">
            <w:pPr>
              <w:pageBreakBefore w:val="0"/>
              <w:rPr>
                <w:sz w:val="22"/>
                <w:szCs w:val="22"/>
              </w:rPr>
            </w:pP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18">
            <w:pPr>
              <w:pageBreakBefore w:val="0"/>
              <w:rPr>
                <w:sz w:val="22"/>
                <w:szCs w:val="22"/>
              </w:rPr>
            </w:pPr>
            <w:r w:rsidDel="00000000" w:rsidR="00000000" w:rsidRPr="00000000">
              <w:rPr>
                <w:rtl w:val="0"/>
              </w:rPr>
              <w:t xml:space="preserve">CROSS, Patrick</w:t>
            </w:r>
            <w:r w:rsidDel="00000000" w:rsidR="00000000" w:rsidRPr="00000000">
              <w:rPr>
                <w:rtl w:val="0"/>
              </w:rPr>
            </w:r>
          </w:p>
        </w:tc>
        <w:tc>
          <w:tcPr/>
          <w:p w:rsidR="00000000" w:rsidDel="00000000" w:rsidP="00000000" w:rsidRDefault="00000000" w:rsidRPr="00000000" w14:paraId="00000019">
            <w:pPr>
              <w:pageBreakBefore w:val="0"/>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A">
            <w:pPr>
              <w:pageBreakBefore w:val="0"/>
              <w:rPr>
                <w:sz w:val="22"/>
                <w:szCs w:val="22"/>
              </w:rPr>
            </w:pPr>
            <w:r w:rsidDel="00000000" w:rsidR="00000000" w:rsidRPr="00000000">
              <w:rPr>
                <w:rtl w:val="0"/>
              </w:rPr>
              <w:t xml:space="preserve">RICHARDSON, James</w:t>
            </w:r>
            <w:r w:rsidDel="00000000" w:rsidR="00000000" w:rsidRPr="00000000">
              <w:rPr>
                <w:rtl w:val="0"/>
              </w:rPr>
            </w:r>
          </w:p>
        </w:tc>
        <w:tc>
          <w:tcPr/>
          <w:p w:rsidR="00000000" w:rsidDel="00000000" w:rsidP="00000000" w:rsidRDefault="00000000" w:rsidRPr="00000000" w14:paraId="0000001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C">
            <w:pPr>
              <w:pageBreakBefore w:val="0"/>
              <w:widowControl w:val="0"/>
              <w:jc w:val="both"/>
              <w:rPr>
                <w:sz w:val="22"/>
                <w:szCs w:val="22"/>
              </w:rPr>
            </w:pPr>
            <w:r w:rsidDel="00000000" w:rsidR="00000000" w:rsidRPr="00000000">
              <w:rPr>
                <w:rtl w:val="0"/>
              </w:rPr>
            </w:r>
          </w:p>
        </w:tc>
        <w:tc>
          <w:tcPr/>
          <w:p w:rsidR="00000000" w:rsidDel="00000000" w:rsidP="00000000" w:rsidRDefault="00000000" w:rsidRPr="00000000" w14:paraId="0000001D">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1E">
            <w:pPr>
              <w:pageBreakBefore w:val="0"/>
              <w:rPr>
                <w:sz w:val="22"/>
                <w:szCs w:val="22"/>
              </w:rPr>
            </w:pPr>
            <w:r w:rsidDel="00000000" w:rsidR="00000000" w:rsidRPr="00000000">
              <w:rPr>
                <w:rtl w:val="0"/>
              </w:rPr>
            </w:r>
          </w:p>
        </w:tc>
        <w:tc>
          <w:tcPr/>
          <w:p w:rsidR="00000000" w:rsidDel="00000000" w:rsidP="00000000" w:rsidRDefault="00000000" w:rsidRPr="00000000" w14:paraId="0000001F">
            <w:pPr>
              <w:pageBreakBefore w:val="0"/>
              <w:jc w:val="center"/>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0">
            <w:pPr>
              <w:pageBreakBefore w:val="0"/>
              <w:rPr>
                <w:sz w:val="22"/>
                <w:szCs w:val="22"/>
              </w:rPr>
            </w:pPr>
            <w:r w:rsidDel="00000000" w:rsidR="00000000" w:rsidRPr="00000000">
              <w:rPr>
                <w:rtl w:val="0"/>
              </w:rPr>
              <w:t xml:space="preserve">DEENIK, Jonathan</w:t>
            </w:r>
            <w:r w:rsidDel="00000000" w:rsidR="00000000" w:rsidRPr="00000000">
              <w:rPr>
                <w:rtl w:val="0"/>
              </w:rPr>
            </w:r>
          </w:p>
        </w:tc>
        <w:tc>
          <w:tcPr/>
          <w:p w:rsidR="00000000" w:rsidDel="00000000" w:rsidP="00000000" w:rsidRDefault="00000000" w:rsidRPr="00000000" w14:paraId="00000021">
            <w:pPr>
              <w:pageBreakBefore w:val="0"/>
              <w:jc w:val="center"/>
              <w:rPr>
                <w:sz w:val="22"/>
                <w:szCs w:val="22"/>
              </w:rPr>
            </w:pPr>
            <w:r w:rsidDel="00000000" w:rsidR="00000000" w:rsidRPr="00000000">
              <w:rPr>
                <w:sz w:val="22"/>
                <w:szCs w:val="22"/>
                <w:rtl w:val="0"/>
              </w:rPr>
              <w:t xml:space="preserve">A</w:t>
            </w:r>
          </w:p>
        </w:tc>
        <w:tc>
          <w:tcPr/>
          <w:p w:rsidR="00000000" w:rsidDel="00000000" w:rsidP="00000000" w:rsidRDefault="00000000" w:rsidRPr="00000000" w14:paraId="00000022">
            <w:pPr>
              <w:pageBreakBefore w:val="0"/>
              <w:widowControl w:val="0"/>
              <w:jc w:val="both"/>
              <w:rPr>
                <w:sz w:val="22"/>
                <w:szCs w:val="22"/>
              </w:rPr>
            </w:pPr>
            <w:r w:rsidDel="00000000" w:rsidR="00000000" w:rsidRPr="00000000">
              <w:rPr>
                <w:rtl w:val="0"/>
              </w:rPr>
              <w:t xml:space="preserve">SANDERS, David (Chair)</w:t>
            </w:r>
            <w:r w:rsidDel="00000000" w:rsidR="00000000" w:rsidRPr="00000000">
              <w:rPr>
                <w:rtl w:val="0"/>
              </w:rPr>
            </w:r>
          </w:p>
        </w:tc>
        <w:tc>
          <w:tcPr/>
          <w:p w:rsidR="00000000" w:rsidDel="00000000" w:rsidP="00000000" w:rsidRDefault="00000000" w:rsidRPr="00000000" w14:paraId="0000002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4">
            <w:pPr>
              <w:pageBreakBefore w:val="0"/>
              <w:rPr>
                <w:sz w:val="22"/>
                <w:szCs w:val="22"/>
              </w:rPr>
            </w:pPr>
            <w:r w:rsidDel="00000000" w:rsidR="00000000" w:rsidRPr="00000000">
              <w:rPr>
                <w:rtl w:val="0"/>
              </w:rPr>
            </w:r>
          </w:p>
        </w:tc>
        <w:tc>
          <w:tcPr/>
          <w:p w:rsidR="00000000" w:rsidDel="00000000" w:rsidP="00000000" w:rsidRDefault="00000000" w:rsidRPr="00000000" w14:paraId="00000025">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6">
            <w:pPr>
              <w:pageBreakBefore w:val="0"/>
              <w:rPr>
                <w:sz w:val="22"/>
                <w:szCs w:val="22"/>
              </w:rPr>
            </w:pPr>
            <w:r w:rsidDel="00000000" w:rsidR="00000000" w:rsidRPr="00000000">
              <w:rPr>
                <w:rtl w:val="0"/>
              </w:rPr>
            </w:r>
          </w:p>
        </w:tc>
        <w:tc>
          <w:tcPr/>
          <w:p w:rsidR="00000000" w:rsidDel="00000000" w:rsidP="00000000" w:rsidRDefault="00000000" w:rsidRPr="00000000" w14:paraId="00000027">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8">
            <w:pPr>
              <w:pageBreakBefore w:val="0"/>
              <w:rPr>
                <w:sz w:val="22"/>
                <w:szCs w:val="22"/>
              </w:rPr>
            </w:pPr>
            <w:r w:rsidDel="00000000" w:rsidR="00000000" w:rsidRPr="00000000">
              <w:rPr>
                <w:rtl w:val="0"/>
              </w:rPr>
              <w:t xml:space="preserve">HONG, Seunghye</w:t>
            </w:r>
            <w:r w:rsidDel="00000000" w:rsidR="00000000" w:rsidRPr="00000000">
              <w:rPr>
                <w:rtl w:val="0"/>
              </w:rPr>
            </w:r>
          </w:p>
        </w:tc>
        <w:tc>
          <w:tcPr/>
          <w:p w:rsidR="00000000" w:rsidDel="00000000" w:rsidP="00000000" w:rsidRDefault="00000000" w:rsidRPr="00000000" w14:paraId="00000029">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2A">
            <w:pPr>
              <w:pageBreakBefore w:val="0"/>
              <w:rPr>
                <w:sz w:val="22"/>
                <w:szCs w:val="22"/>
              </w:rPr>
            </w:pPr>
            <w:r w:rsidDel="00000000" w:rsidR="00000000" w:rsidRPr="00000000">
              <w:rPr>
                <w:rtl w:val="0"/>
              </w:rPr>
              <w:t xml:space="preserve">SHIRAMIZU, Bruce</w:t>
            </w:r>
            <w:r w:rsidDel="00000000" w:rsidR="00000000" w:rsidRPr="00000000">
              <w:rPr>
                <w:rtl w:val="0"/>
              </w:rPr>
            </w:r>
          </w:p>
        </w:tc>
        <w:tc>
          <w:tcPr/>
          <w:p w:rsidR="00000000" w:rsidDel="00000000" w:rsidP="00000000" w:rsidRDefault="00000000" w:rsidRPr="00000000" w14:paraId="0000002B">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2C">
            <w:pPr>
              <w:pageBreakBefore w:val="0"/>
              <w:rPr>
                <w:sz w:val="22"/>
                <w:szCs w:val="22"/>
              </w:rPr>
            </w:pPr>
            <w:r w:rsidDel="00000000" w:rsidR="00000000" w:rsidRPr="00000000">
              <w:rPr>
                <w:rtl w:val="0"/>
              </w:rPr>
            </w:r>
          </w:p>
        </w:tc>
        <w:tc>
          <w:tcPr/>
          <w:p w:rsidR="00000000" w:rsidDel="00000000" w:rsidP="00000000" w:rsidRDefault="00000000" w:rsidRPr="00000000" w14:paraId="0000002D">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E">
            <w:pPr>
              <w:pageBreakBefore w:val="0"/>
              <w:rPr>
                <w:sz w:val="22"/>
                <w:szCs w:val="22"/>
              </w:rPr>
            </w:pPr>
            <w:r w:rsidDel="00000000" w:rsidR="00000000" w:rsidRPr="00000000">
              <w:rPr>
                <w:rtl w:val="0"/>
              </w:rPr>
            </w:r>
          </w:p>
        </w:tc>
        <w:tc>
          <w:tcPr/>
          <w:p w:rsidR="00000000" w:rsidDel="00000000" w:rsidP="00000000" w:rsidRDefault="00000000" w:rsidRPr="00000000" w14:paraId="0000002F">
            <w:pPr>
              <w:pageBreakBefore w:val="0"/>
              <w:jc w:val="cente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30">
            <w:pPr>
              <w:pageBreakBefore w:val="0"/>
              <w:rPr>
                <w:sz w:val="22"/>
                <w:szCs w:val="22"/>
              </w:rPr>
            </w:pPr>
            <w:r w:rsidDel="00000000" w:rsidR="00000000" w:rsidRPr="00000000">
              <w:rPr>
                <w:sz w:val="22"/>
                <w:szCs w:val="22"/>
                <w:rtl w:val="0"/>
              </w:rPr>
              <w:t xml:space="preserve">McKEE, Amy</w:t>
            </w:r>
          </w:p>
        </w:tc>
        <w:tc>
          <w:tcPr/>
          <w:p w:rsidR="00000000" w:rsidDel="00000000" w:rsidP="00000000" w:rsidRDefault="00000000" w:rsidRPr="00000000" w14:paraId="0000003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2">
            <w:pPr>
              <w:pageBreakBefore w:val="0"/>
              <w:rPr>
                <w:sz w:val="22"/>
                <w:szCs w:val="22"/>
              </w:rPr>
            </w:pPr>
            <w:r w:rsidDel="00000000" w:rsidR="00000000" w:rsidRPr="00000000">
              <w:rPr>
                <w:rtl w:val="0"/>
              </w:rPr>
              <w:t xml:space="preserve">THOMAS, Florence</w:t>
            </w:r>
            <w:r w:rsidDel="00000000" w:rsidR="00000000" w:rsidRPr="00000000">
              <w:rPr>
                <w:rtl w:val="0"/>
              </w:rPr>
            </w:r>
          </w:p>
        </w:tc>
        <w:tc>
          <w:tcPr/>
          <w:p w:rsidR="00000000" w:rsidDel="00000000" w:rsidP="00000000" w:rsidRDefault="00000000" w:rsidRPr="00000000" w14:paraId="0000003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4">
            <w:pPr>
              <w:pageBreakBefore w:val="0"/>
              <w:rPr>
                <w:sz w:val="22"/>
                <w:szCs w:val="22"/>
              </w:rPr>
            </w:pPr>
            <w:r w:rsidDel="00000000" w:rsidR="00000000" w:rsidRPr="00000000">
              <w:rPr>
                <w:rtl w:val="0"/>
              </w:rPr>
            </w:r>
          </w:p>
        </w:tc>
        <w:tc>
          <w:tcPr/>
          <w:p w:rsidR="00000000" w:rsidDel="00000000" w:rsidP="00000000" w:rsidRDefault="00000000" w:rsidRPr="00000000" w14:paraId="00000035">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36">
            <w:pPr>
              <w:pageBreakBefore w:val="0"/>
              <w:rPr>
                <w:sz w:val="22"/>
                <w:szCs w:val="22"/>
              </w:rPr>
            </w:pPr>
            <w:r w:rsidDel="00000000" w:rsidR="00000000" w:rsidRPr="00000000">
              <w:rPr>
                <w:rtl w:val="0"/>
              </w:rPr>
            </w:r>
          </w:p>
        </w:tc>
        <w:tc>
          <w:tcPr/>
          <w:p w:rsidR="00000000" w:rsidDel="00000000" w:rsidP="00000000" w:rsidRDefault="00000000" w:rsidRPr="00000000" w14:paraId="00000037">
            <w:pPr>
              <w:pageBreakBefore w:val="0"/>
              <w:jc w:val="center"/>
              <w:rPr>
                <w:sz w:val="22"/>
                <w:szCs w:val="22"/>
              </w:rPr>
            </w:pPr>
            <w:r w:rsidDel="00000000" w:rsidR="00000000" w:rsidRPr="00000000">
              <w:rPr>
                <w:rtl w:val="0"/>
              </w:rPr>
            </w:r>
          </w:p>
        </w:tc>
      </w:tr>
    </w:tbl>
    <w:p w:rsidR="00000000" w:rsidDel="00000000" w:rsidP="00000000" w:rsidRDefault="00000000" w:rsidRPr="00000000" w14:paraId="00000038">
      <w:pPr>
        <w:pageBreakBefore w:val="0"/>
        <w:rPr>
          <w:sz w:val="22"/>
          <w:szCs w:val="22"/>
        </w:rPr>
      </w:pPr>
      <w:r w:rsidDel="00000000" w:rsidR="00000000" w:rsidRPr="00000000">
        <w:rPr>
          <w:rtl w:val="0"/>
        </w:rPr>
      </w:r>
    </w:p>
    <w:tbl>
      <w:tblPr>
        <w:tblStyle w:val="Table2"/>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908"/>
        <w:gridCol w:w="6300"/>
        <w:gridCol w:w="2520"/>
        <w:tblGridChange w:id="0">
          <w:tblGrid>
            <w:gridCol w:w="1908"/>
            <w:gridCol w:w="6300"/>
            <w:gridCol w:w="2520"/>
          </w:tblGrid>
        </w:tblGridChange>
      </w:tblGrid>
      <w:tr>
        <w:trPr>
          <w:cantSplit w:val="0"/>
          <w:tblHeader w:val="0"/>
        </w:trPr>
        <w:tc>
          <w:tcPr/>
          <w:p w:rsidR="00000000" w:rsidDel="00000000" w:rsidP="00000000" w:rsidRDefault="00000000" w:rsidRPr="00000000" w14:paraId="00000039">
            <w:pPr>
              <w:pageBreakBefore w:val="0"/>
              <w:rPr>
                <w:b w:val="1"/>
                <w:sz w:val="20"/>
                <w:szCs w:val="20"/>
              </w:rPr>
            </w:pPr>
            <w:r w:rsidDel="00000000" w:rsidR="00000000" w:rsidRPr="00000000">
              <w:rPr>
                <w:b w:val="1"/>
                <w:sz w:val="20"/>
                <w:szCs w:val="20"/>
                <w:rtl w:val="0"/>
              </w:rPr>
              <w:t xml:space="preserve">SUBJECT</w:t>
            </w:r>
          </w:p>
        </w:tc>
        <w:tc>
          <w:tcPr/>
          <w:p w:rsidR="00000000" w:rsidDel="00000000" w:rsidP="00000000" w:rsidRDefault="00000000" w:rsidRPr="00000000" w14:paraId="0000003A">
            <w:pPr>
              <w:pageBreakBefore w:val="0"/>
              <w:rPr>
                <w:b w:val="1"/>
                <w:sz w:val="20"/>
                <w:szCs w:val="20"/>
              </w:rPr>
            </w:pPr>
            <w:r w:rsidDel="00000000" w:rsidR="00000000" w:rsidRPr="00000000">
              <w:rPr>
                <w:b w:val="1"/>
                <w:sz w:val="20"/>
                <w:szCs w:val="20"/>
                <w:rtl w:val="0"/>
              </w:rPr>
              <w:t xml:space="preserve">DISCUSSION / INFORMATION</w:t>
            </w:r>
          </w:p>
        </w:tc>
        <w:tc>
          <w:tcPr/>
          <w:p w:rsidR="00000000" w:rsidDel="00000000" w:rsidP="00000000" w:rsidRDefault="00000000" w:rsidRPr="00000000" w14:paraId="0000003B">
            <w:pPr>
              <w:pageBreakBefore w:val="0"/>
              <w:rPr>
                <w:b w:val="1"/>
                <w:sz w:val="20"/>
                <w:szCs w:val="20"/>
              </w:rPr>
            </w:pPr>
            <w:r w:rsidDel="00000000" w:rsidR="00000000" w:rsidRPr="00000000">
              <w:rPr>
                <w:b w:val="1"/>
                <w:sz w:val="20"/>
                <w:szCs w:val="20"/>
                <w:rtl w:val="0"/>
              </w:rPr>
              <w:t xml:space="preserve">ACTION / STRATEGY / RESPONSIBLE PERSON</w:t>
            </w:r>
          </w:p>
        </w:tc>
      </w:tr>
      <w:tr>
        <w:trPr>
          <w:cantSplit w:val="0"/>
          <w:trHeight w:val="860" w:hRule="atLeast"/>
          <w:tblHeader w:val="0"/>
        </w:trPr>
        <w:tc>
          <w:tcPr/>
          <w:p w:rsidR="00000000" w:rsidDel="00000000" w:rsidP="00000000" w:rsidRDefault="00000000" w:rsidRPr="00000000" w14:paraId="0000003C">
            <w:pPr>
              <w:pageBreakBefore w:val="0"/>
              <w:rPr>
                <w:b w:val="1"/>
                <w:sz w:val="20"/>
                <w:szCs w:val="20"/>
              </w:rPr>
            </w:pPr>
            <w:r w:rsidDel="00000000" w:rsidR="00000000" w:rsidRPr="00000000">
              <w:rPr>
                <w:b w:val="1"/>
                <w:sz w:val="20"/>
                <w:szCs w:val="20"/>
                <w:rtl w:val="0"/>
              </w:rPr>
              <w:t xml:space="preserve">CALL TO ORDER</w:t>
            </w:r>
          </w:p>
        </w:tc>
        <w:tc>
          <w:tcPr/>
          <w:p w:rsidR="00000000" w:rsidDel="00000000" w:rsidP="00000000" w:rsidRDefault="00000000" w:rsidRPr="00000000" w14:paraId="0000003D">
            <w:pPr>
              <w:pageBreakBefore w:val="0"/>
              <w:ind w:left="72" w:firstLine="0"/>
              <w:rPr>
                <w:sz w:val="20"/>
                <w:szCs w:val="20"/>
              </w:rPr>
            </w:pPr>
            <w:r w:rsidDel="00000000" w:rsidR="00000000" w:rsidRPr="00000000">
              <w:rPr>
                <w:sz w:val="20"/>
                <w:szCs w:val="20"/>
                <w:rtl w:val="0"/>
              </w:rPr>
              <w:t xml:space="preserve">Sanders called the meeting to order at 3:08.</w:t>
            </w:r>
          </w:p>
        </w:tc>
        <w:tc>
          <w:tcPr/>
          <w:p w:rsidR="00000000" w:rsidDel="00000000" w:rsidP="00000000" w:rsidRDefault="00000000" w:rsidRPr="00000000" w14:paraId="0000003E">
            <w:pPr>
              <w:pageBreakBefore w:val="0"/>
              <w:rPr>
                <w:sz w:val="22"/>
                <w:szCs w:val="22"/>
              </w:rPr>
            </w:pPr>
            <w:r w:rsidDel="00000000" w:rsidR="00000000" w:rsidRPr="00000000">
              <w:rPr>
                <w:rtl w:val="0"/>
              </w:rPr>
            </w:r>
          </w:p>
        </w:tc>
      </w:tr>
      <w:tr>
        <w:trPr>
          <w:cantSplit w:val="0"/>
          <w:trHeight w:val="1120" w:hRule="atLeast"/>
          <w:tblHeader w:val="0"/>
        </w:trPr>
        <w:tc>
          <w:tcPr/>
          <w:p w:rsidR="00000000" w:rsidDel="00000000" w:rsidP="00000000" w:rsidRDefault="00000000" w:rsidRPr="00000000" w14:paraId="0000003F">
            <w:pPr>
              <w:pageBreakBefore w:val="0"/>
              <w:rPr>
                <w:b w:val="1"/>
                <w:sz w:val="20"/>
                <w:szCs w:val="20"/>
              </w:rPr>
            </w:pPr>
            <w:r w:rsidDel="00000000" w:rsidR="00000000" w:rsidRPr="00000000">
              <w:rPr>
                <w:b w:val="1"/>
                <w:sz w:val="20"/>
                <w:szCs w:val="20"/>
                <w:rtl w:val="0"/>
              </w:rPr>
              <w:t xml:space="preserve">MINUTES</w:t>
            </w:r>
          </w:p>
        </w:tc>
        <w:tc>
          <w:tcPr/>
          <w:p w:rsidR="00000000" w:rsidDel="00000000" w:rsidP="00000000" w:rsidRDefault="00000000" w:rsidRPr="00000000" w14:paraId="00000040">
            <w:pPr>
              <w:pageBreakBefore w:val="0"/>
              <w:spacing w:after="2.4" w:before="2.4" w:lineRule="auto"/>
              <w:rPr>
                <w:sz w:val="20"/>
                <w:szCs w:val="20"/>
              </w:rPr>
            </w:pPr>
            <w:r w:rsidDel="00000000" w:rsidR="00000000" w:rsidRPr="00000000">
              <w:rPr>
                <w:sz w:val="20"/>
                <w:szCs w:val="20"/>
                <w:rtl w:val="0"/>
              </w:rPr>
              <w:t xml:space="preserve">Minutes of 25 November 2015 were approved 6-0.</w:t>
            </w:r>
          </w:p>
        </w:tc>
        <w:tc>
          <w:tcPr/>
          <w:p w:rsidR="00000000" w:rsidDel="00000000" w:rsidP="00000000" w:rsidRDefault="00000000" w:rsidRPr="00000000" w14:paraId="0000004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Minutes approved.  Chair Sanders will forward to MFS office for posting to CoR webpage.</w:t>
            </w:r>
          </w:p>
        </w:tc>
      </w:tr>
      <w:tr>
        <w:trPr>
          <w:cantSplit w:val="0"/>
          <w:trHeight w:val="960" w:hRule="atLeast"/>
          <w:tblHeader w:val="0"/>
        </w:trPr>
        <w:tc>
          <w:tcPr/>
          <w:p w:rsidR="00000000" w:rsidDel="00000000" w:rsidP="00000000" w:rsidRDefault="00000000" w:rsidRPr="00000000" w14:paraId="00000042">
            <w:pPr>
              <w:pageBreakBefore w:val="0"/>
              <w:rPr>
                <w:b w:val="1"/>
                <w:sz w:val="20"/>
                <w:szCs w:val="20"/>
              </w:rPr>
            </w:pPr>
            <w:r w:rsidDel="00000000" w:rsidR="00000000" w:rsidRPr="00000000">
              <w:rPr>
                <w:b w:val="1"/>
                <w:sz w:val="20"/>
                <w:szCs w:val="20"/>
                <w:rtl w:val="0"/>
              </w:rPr>
              <w:t xml:space="preserve">New Item: Meeting with New VCR</w:t>
            </w:r>
          </w:p>
        </w:tc>
        <w:tc>
          <w:tcPr/>
          <w:p w:rsidR="00000000" w:rsidDel="00000000" w:rsidP="00000000" w:rsidRDefault="00000000" w:rsidRPr="00000000" w14:paraId="00000043">
            <w:pPr>
              <w:pageBreakBefore w:val="0"/>
              <w:spacing w:after="2.4" w:before="2.4" w:lineRule="auto"/>
              <w:rPr>
                <w:color w:val="000000"/>
                <w:sz w:val="20"/>
                <w:szCs w:val="20"/>
              </w:rPr>
            </w:pPr>
            <w:r w:rsidDel="00000000" w:rsidR="00000000" w:rsidRPr="00000000">
              <w:rPr>
                <w:sz w:val="20"/>
                <w:szCs w:val="20"/>
                <w:rtl w:val="0"/>
              </w:rPr>
              <w:t xml:space="preserve">CoR will invite the incoming VCR, who is expected to begin in January, to a meeting. </w:t>
            </w:r>
            <w:r w:rsidDel="00000000" w:rsidR="00000000" w:rsidRPr="00000000">
              <w:rPr>
                <w:rtl w:val="0"/>
              </w:rPr>
            </w:r>
          </w:p>
        </w:tc>
        <w:tc>
          <w:tcPr/>
          <w:p w:rsidR="00000000" w:rsidDel="00000000" w:rsidP="00000000" w:rsidRDefault="00000000" w:rsidRPr="00000000" w14:paraId="00000044">
            <w:pPr>
              <w:pageBreakBefore w:val="0"/>
              <w:spacing w:after="2.4" w:before="2.4" w:lineRule="auto"/>
              <w:rPr>
                <w:sz w:val="20"/>
                <w:szCs w:val="20"/>
              </w:rPr>
            </w:pPr>
            <w:r w:rsidDel="00000000" w:rsidR="00000000" w:rsidRPr="00000000">
              <w:rPr>
                <w:sz w:val="20"/>
                <w:szCs w:val="20"/>
                <w:rtl w:val="0"/>
              </w:rPr>
              <w:t xml:space="preserve">Chair Sanders will call Karen in the VCR’s office.  </w:t>
            </w:r>
          </w:p>
        </w:tc>
      </w:tr>
      <w:tr>
        <w:trPr>
          <w:cantSplit w:val="0"/>
          <w:trHeight w:val="460" w:hRule="atLeast"/>
          <w:tblHeader w:val="0"/>
        </w:trPr>
        <w:tc>
          <w:tcPr/>
          <w:p w:rsidR="00000000" w:rsidDel="00000000" w:rsidP="00000000" w:rsidRDefault="00000000" w:rsidRPr="00000000" w14:paraId="00000045">
            <w:pPr>
              <w:pageBreakBefore w:val="0"/>
              <w:rPr>
                <w:b w:val="1"/>
                <w:sz w:val="20"/>
                <w:szCs w:val="20"/>
              </w:rPr>
            </w:pPr>
            <w:r w:rsidDel="00000000" w:rsidR="00000000" w:rsidRPr="00000000">
              <w:rPr>
                <w:b w:val="1"/>
                <w:sz w:val="20"/>
                <w:szCs w:val="20"/>
                <w:rtl w:val="0"/>
              </w:rPr>
              <w:t xml:space="preserve">New Item: How RTRF is allocated at the Dean/Director Level</w:t>
            </w:r>
          </w:p>
        </w:tc>
        <w:tc>
          <w:tcPr/>
          <w:p w:rsidR="00000000" w:rsidDel="00000000" w:rsidP="00000000" w:rsidRDefault="00000000" w:rsidRPr="00000000" w14:paraId="00000046">
            <w:pPr>
              <w:pageBreakBefore w:val="0"/>
              <w:rPr>
                <w:color w:val="000000"/>
                <w:sz w:val="20"/>
                <w:szCs w:val="20"/>
              </w:rPr>
            </w:pPr>
            <w:r w:rsidDel="00000000" w:rsidR="00000000" w:rsidRPr="00000000">
              <w:rPr>
                <w:sz w:val="20"/>
                <w:szCs w:val="20"/>
                <w:rtl w:val="0"/>
              </w:rPr>
              <w:t xml:space="preserve">CoR will explore this in depth after meeting with the incoming VCR, who is expected to begin in January.  This is, in effect, a spinoff issue from the original Issue #1.16.   Issue #1.16 should be closed.</w:t>
            </w:r>
            <w:r w:rsidDel="00000000" w:rsidR="00000000" w:rsidRPr="00000000">
              <w:rPr>
                <w:rtl w:val="0"/>
              </w:rPr>
            </w:r>
          </w:p>
        </w:tc>
        <w:tc>
          <w:tcPr/>
          <w:p w:rsidR="00000000" w:rsidDel="00000000" w:rsidP="00000000" w:rsidRDefault="00000000" w:rsidRPr="00000000" w14:paraId="00000047">
            <w:pPr>
              <w:pageBreakBefore w:val="0"/>
              <w:rPr>
                <w:sz w:val="20"/>
                <w:szCs w:val="20"/>
              </w:rPr>
            </w:pPr>
            <w:r w:rsidDel="00000000" w:rsidR="00000000" w:rsidRPr="00000000">
              <w:rPr>
                <w:sz w:val="20"/>
                <w:szCs w:val="20"/>
                <w:rtl w:val="0"/>
              </w:rPr>
              <w:t xml:space="preserve">For the next meeting, each CoR member should come up with a template on how each unit handles RTRF funds. Maynard will request a new issue number for this.</w:t>
            </w:r>
          </w:p>
        </w:tc>
      </w:tr>
      <w:tr>
        <w:trPr>
          <w:cantSplit w:val="0"/>
          <w:trHeight w:val="460" w:hRule="atLeast"/>
          <w:tblHeader w:val="0"/>
        </w:trPr>
        <w:tc>
          <w:tcPr/>
          <w:p w:rsidR="00000000" w:rsidDel="00000000" w:rsidP="00000000" w:rsidRDefault="00000000" w:rsidRPr="00000000" w14:paraId="00000048">
            <w:pPr>
              <w:pageBreakBefore w:val="0"/>
              <w:rPr>
                <w:b w:val="1"/>
                <w:sz w:val="20"/>
                <w:szCs w:val="20"/>
              </w:rPr>
            </w:pPr>
            <w:r w:rsidDel="00000000" w:rsidR="00000000" w:rsidRPr="00000000">
              <w:rPr>
                <w:sz w:val="20"/>
                <w:szCs w:val="20"/>
                <w:rtl w:val="0"/>
              </w:rPr>
              <w:t xml:space="preserve">(#1.16) CAB resolution on 5% system-wide RTRF withholding</w:t>
            </w:r>
            <w:r w:rsidDel="00000000" w:rsidR="00000000" w:rsidRPr="00000000">
              <w:rPr>
                <w:rtl w:val="0"/>
              </w:rPr>
            </w:r>
          </w:p>
        </w:tc>
        <w:tc>
          <w:tcPr/>
          <w:p w:rsidR="00000000" w:rsidDel="00000000" w:rsidP="00000000" w:rsidRDefault="00000000" w:rsidRPr="00000000" w14:paraId="00000049">
            <w:pPr>
              <w:pageBreakBefore w:val="0"/>
              <w:rPr>
                <w:sz w:val="20"/>
                <w:szCs w:val="20"/>
              </w:rPr>
            </w:pPr>
            <w:r w:rsidDel="00000000" w:rsidR="00000000" w:rsidRPr="00000000">
              <w:rPr>
                <w:sz w:val="20"/>
                <w:szCs w:val="20"/>
                <w:rtl w:val="0"/>
              </w:rPr>
              <w:t xml:space="preserve">This issue is complete. We will examine a spinoff of this issue as described above. </w:t>
            </w:r>
          </w:p>
        </w:tc>
        <w:tc>
          <w:tcPr/>
          <w:p w:rsidR="00000000" w:rsidDel="00000000" w:rsidP="00000000" w:rsidRDefault="00000000" w:rsidRPr="00000000" w14:paraId="0000004A">
            <w:pPr>
              <w:pageBreakBefore w:val="0"/>
              <w:rPr>
                <w:sz w:val="20"/>
                <w:szCs w:val="20"/>
              </w:rPr>
            </w:pPr>
            <w:r w:rsidDel="00000000" w:rsidR="00000000" w:rsidRPr="00000000">
              <w:rPr>
                <w:sz w:val="20"/>
                <w:szCs w:val="20"/>
                <w:rtl w:val="0"/>
              </w:rPr>
              <w:t xml:space="preserve">Sanders will close the issue.</w:t>
            </w:r>
          </w:p>
        </w:tc>
      </w:tr>
      <w:tr>
        <w:trPr>
          <w:cantSplit w:val="0"/>
          <w:trHeight w:val="460" w:hRule="atLeast"/>
          <w:tblHeader w:val="0"/>
        </w:trPr>
        <w:tc>
          <w:tcPr/>
          <w:p w:rsidR="00000000" w:rsidDel="00000000" w:rsidP="00000000" w:rsidRDefault="00000000" w:rsidRPr="00000000" w14:paraId="0000004B">
            <w:pPr>
              <w:pageBreakBefore w:val="0"/>
              <w:rPr>
                <w:sz w:val="20"/>
                <w:szCs w:val="20"/>
              </w:rPr>
            </w:pPr>
            <w:r w:rsidDel="00000000" w:rsidR="00000000" w:rsidRPr="00000000">
              <w:rPr>
                <w:sz w:val="20"/>
                <w:szCs w:val="20"/>
                <w:rtl w:val="0"/>
              </w:rPr>
              <w:t xml:space="preserve">(#27.13)</w:t>
            </w:r>
            <w:r w:rsidDel="00000000" w:rsidR="00000000" w:rsidRPr="00000000">
              <w:rPr>
                <w:b w:val="1"/>
                <w:sz w:val="20"/>
                <w:szCs w:val="20"/>
                <w:rtl w:val="0"/>
              </w:rPr>
              <w:t xml:space="preserve"> University Affiliated Research Center </w:t>
            </w:r>
            <w:r w:rsidDel="00000000" w:rsidR="00000000" w:rsidRPr="00000000">
              <w:rPr>
                <w:sz w:val="20"/>
                <w:szCs w:val="20"/>
                <w:rtl w:val="0"/>
              </w:rPr>
              <w:t xml:space="preserve">(UARC)</w:t>
            </w:r>
            <w:r w:rsidDel="00000000" w:rsidR="00000000" w:rsidRPr="00000000">
              <w:rPr>
                <w:b w:val="1"/>
                <w:sz w:val="20"/>
                <w:szCs w:val="20"/>
                <w:rtl w:val="0"/>
              </w:rPr>
              <w:t xml:space="preserve"> </w:t>
            </w:r>
            <w:r w:rsidDel="00000000" w:rsidR="00000000" w:rsidRPr="00000000">
              <w:rPr>
                <w:rtl w:val="0"/>
              </w:rPr>
            </w:r>
          </w:p>
        </w:tc>
        <w:tc>
          <w:tcPr/>
          <w:p w:rsidR="00000000" w:rsidDel="00000000" w:rsidP="00000000" w:rsidRDefault="00000000" w:rsidRPr="00000000" w14:paraId="0000004C">
            <w:pPr>
              <w:pageBreakBefore w:val="0"/>
              <w:spacing w:after="2.4" w:before="2.4" w:lineRule="auto"/>
              <w:rPr>
                <w:sz w:val="20"/>
                <w:szCs w:val="20"/>
              </w:rPr>
            </w:pPr>
            <w:r w:rsidDel="00000000" w:rsidR="00000000" w:rsidRPr="00000000">
              <w:rPr>
                <w:sz w:val="20"/>
                <w:szCs w:val="20"/>
                <w:rtl w:val="0"/>
              </w:rPr>
              <w:t xml:space="preserve">Cross forwarded a message from UARC Interim Executive Director Margo Edwards. She has offered to meet with CoR in the future, if needed. She wrote that she has the following ways of oversight:</w:t>
            </w:r>
          </w:p>
          <w:p w:rsidR="00000000" w:rsidDel="00000000" w:rsidP="00000000" w:rsidRDefault="00000000" w:rsidRPr="00000000" w14:paraId="0000004D">
            <w:pPr>
              <w:pageBreakBefore w:val="0"/>
              <w:spacing w:after="2.4" w:before="2.4" w:lineRule="auto"/>
              <w:ind w:left="162" w:firstLine="0"/>
              <w:rPr>
                <w:sz w:val="20"/>
                <w:szCs w:val="20"/>
              </w:rPr>
            </w:pPr>
            <w:r w:rsidDel="00000000" w:rsidR="00000000" w:rsidRPr="00000000">
              <w:rPr>
                <w:sz w:val="20"/>
                <w:szCs w:val="20"/>
                <w:rtl w:val="0"/>
              </w:rPr>
              <w:t xml:space="preserve">1) Monthly meetings with the VPRI,</w:t>
              <w:br w:type="textWrapping"/>
              <w:t xml:space="preserve">2) All tasks run through ORS and VPRI's staff,</w:t>
              <w:br w:type="textWrapping"/>
              <w:t xml:space="preserve">3) As needed meetings with UH President about projects,</w:t>
              <w:br w:type="textWrapping"/>
              <w:t xml:space="preserve">4) Quarterly breakfasts with "advisers" that include Dean of SOEST, Dean of Engineering plus reps from DOD, DHS and industry.</w:t>
              <w:br w:type="textWrapping"/>
              <w:t xml:space="preserve">5) Briefing BOR as requested (= one time thus far since Margo became Executive Director in April 2015).</w:t>
            </w:r>
          </w:p>
        </w:tc>
        <w:tc>
          <w:tcPr/>
          <w:p w:rsidR="00000000" w:rsidDel="00000000" w:rsidP="00000000" w:rsidRDefault="00000000" w:rsidRPr="00000000" w14:paraId="0000004E">
            <w:pPr>
              <w:pageBreakBefore w:val="0"/>
              <w:rPr>
                <w:sz w:val="20"/>
                <w:szCs w:val="20"/>
              </w:rPr>
            </w:pPr>
            <w:r w:rsidDel="00000000" w:rsidR="00000000" w:rsidRPr="00000000">
              <w:rPr>
                <w:sz w:val="20"/>
                <w:szCs w:val="20"/>
                <w:rtl w:val="0"/>
              </w:rPr>
              <w:t xml:space="preserve">CoR will proposed to SEC that this issue be retired. Maynard will take this to SEC and see if it needs to be taken to the larger Faculty Senate.  Sanders recommended that Cross suggest to Edwards that she find a way to summarize the current methods of “oversight” on the UARC website. </w:t>
            </w:r>
          </w:p>
        </w:tc>
      </w:tr>
      <w:tr>
        <w:trPr>
          <w:cantSplit w:val="0"/>
          <w:trHeight w:val="460" w:hRule="atLeast"/>
          <w:tblHeader w:val="0"/>
        </w:trPr>
        <w:tc>
          <w:tcPr/>
          <w:p w:rsidR="00000000" w:rsidDel="00000000" w:rsidP="00000000" w:rsidRDefault="00000000" w:rsidRPr="00000000" w14:paraId="0000004F">
            <w:pPr>
              <w:pageBreakBefore w:val="0"/>
              <w:rPr>
                <w:sz w:val="20"/>
                <w:szCs w:val="20"/>
              </w:rPr>
            </w:pPr>
            <w:r w:rsidDel="00000000" w:rsidR="00000000" w:rsidRPr="00000000">
              <w:rPr>
                <w:rFonts w:ascii="Times" w:cs="Times" w:eastAsia="Times" w:hAnsi="Times"/>
                <w:b w:val="1"/>
                <w:sz w:val="20"/>
                <w:szCs w:val="20"/>
                <w:rtl w:val="0"/>
              </w:rPr>
              <w:t xml:space="preserve">NEW Item:</w:t>
            </w:r>
            <w:r w:rsidDel="00000000" w:rsidR="00000000" w:rsidRPr="00000000">
              <w:rPr>
                <w:rFonts w:ascii="Times" w:cs="Times" w:eastAsia="Times" w:hAnsi="Times"/>
                <w:sz w:val="20"/>
                <w:szCs w:val="20"/>
                <w:rtl w:val="0"/>
              </w:rPr>
              <w:t xml:space="preserve">  Office of Technology Transfer and Economic Development (OTTED) Reorganization</w:t>
            </w:r>
            <w:r w:rsidDel="00000000" w:rsidR="00000000" w:rsidRPr="00000000">
              <w:rPr>
                <w:rtl w:val="0"/>
              </w:rPr>
            </w:r>
          </w:p>
        </w:tc>
        <w:tc>
          <w:tcPr/>
          <w:p w:rsidR="00000000" w:rsidDel="00000000" w:rsidP="00000000" w:rsidRDefault="00000000" w:rsidRPr="00000000" w14:paraId="00000050">
            <w:pPr>
              <w:pageBreakBefore w:val="0"/>
              <w:rPr>
                <w:sz w:val="20"/>
                <w:szCs w:val="20"/>
              </w:rPr>
            </w:pPr>
            <w:r w:rsidDel="00000000" w:rsidR="00000000" w:rsidRPr="00000000">
              <w:rPr>
                <w:sz w:val="20"/>
                <w:szCs w:val="20"/>
                <w:rtl w:val="0"/>
              </w:rPr>
              <w:t xml:space="preserve">Since the December MFS Senate Meeting was canceled, we will delay Richardson’s invite until the January meeting. </w:t>
            </w:r>
          </w:p>
        </w:tc>
        <w:tc>
          <w:tcPr/>
          <w:p w:rsidR="00000000" w:rsidDel="00000000" w:rsidP="00000000" w:rsidRDefault="00000000" w:rsidRPr="00000000" w14:paraId="00000051">
            <w:pPr>
              <w:pageBreakBefore w:val="0"/>
              <w:rPr>
                <w:sz w:val="20"/>
                <w:szCs w:val="20"/>
              </w:rPr>
            </w:pPr>
            <w:r w:rsidDel="00000000" w:rsidR="00000000" w:rsidRPr="00000000">
              <w:rPr>
                <w:sz w:val="20"/>
                <w:szCs w:val="20"/>
                <w:rtl w:val="0"/>
              </w:rPr>
              <w:t xml:space="preserve">Robert Cooney will invite Richardson to the January Faculty Senate meeting. </w:t>
            </w:r>
          </w:p>
        </w:tc>
      </w:tr>
      <w:tr>
        <w:trPr>
          <w:cantSplit w:val="0"/>
          <w:trHeight w:val="460" w:hRule="atLeast"/>
          <w:tblHeader w:val="0"/>
        </w:trPr>
        <w:tc>
          <w:tcPr/>
          <w:p w:rsidR="00000000" w:rsidDel="00000000" w:rsidP="00000000" w:rsidRDefault="00000000" w:rsidRPr="00000000" w14:paraId="00000052">
            <w:pPr>
              <w:pageBreakBefore w:val="0"/>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NEW Item:</w:t>
            </w:r>
            <w:r w:rsidDel="00000000" w:rsidR="00000000" w:rsidRPr="00000000">
              <w:rPr>
                <w:rFonts w:ascii="Times" w:cs="Times" w:eastAsia="Times" w:hAnsi="Times"/>
                <w:sz w:val="20"/>
                <w:szCs w:val="20"/>
                <w:rtl w:val="0"/>
              </w:rPr>
              <w:t xml:space="preserve"> Proposed Revisions to Research-Related Regent’s Policies. Discussion of new  item sent from the VPRI involving six RPs.</w:t>
            </w:r>
            <w:r w:rsidDel="00000000" w:rsidR="00000000" w:rsidRPr="00000000">
              <w:rPr>
                <w:rtl w:val="0"/>
              </w:rPr>
            </w:r>
          </w:p>
        </w:tc>
        <w:tc>
          <w:tcPr/>
          <w:p w:rsidR="00000000" w:rsidDel="00000000" w:rsidP="00000000" w:rsidRDefault="00000000" w:rsidRPr="00000000" w14:paraId="00000053">
            <w:pPr>
              <w:pageBreakBefore w:val="0"/>
              <w:spacing w:after="2.4" w:before="2.4"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The VPRI's Office sent MFS SEC the following items, which were sent to CoR for comment on 23 NOV 2015: </w:t>
            </w:r>
          </w:p>
          <w:p w:rsidR="00000000" w:rsidDel="00000000" w:rsidP="00000000" w:rsidRDefault="00000000" w:rsidRPr="00000000" w14:paraId="00000054">
            <w:pPr>
              <w:pageBreakBefore w:val="0"/>
              <w:numPr>
                <w:ilvl w:val="0"/>
                <w:numId w:val="2"/>
              </w:numPr>
              <w:spacing w:after="2.4" w:before="2.4" w:lineRule="auto"/>
              <w:ind w:left="720" w:hanging="360"/>
              <w:rPr>
                <w:sz w:val="20"/>
                <w:szCs w:val="20"/>
              </w:rPr>
            </w:pPr>
            <w:r w:rsidDel="00000000" w:rsidR="00000000" w:rsidRPr="00000000">
              <w:rPr>
                <w:rFonts w:ascii="Times" w:cs="Times" w:eastAsia="Times" w:hAnsi="Times"/>
                <w:sz w:val="20"/>
                <w:szCs w:val="20"/>
                <w:rtl w:val="0"/>
              </w:rPr>
              <w:t xml:space="preserve">RP 12.206</w:t>
            </w:r>
          </w:p>
          <w:p w:rsidR="00000000" w:rsidDel="00000000" w:rsidP="00000000" w:rsidRDefault="00000000" w:rsidRPr="00000000" w14:paraId="00000055">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Thomas reported that this issue had implications for ORUs, and needed further exploration and discussion by CoR. Thomas is concered that the memo may be creating new policy on the ability to create and close ORUs. </w:t>
            </w:r>
          </w:p>
          <w:p w:rsidR="00000000" w:rsidDel="00000000" w:rsidP="00000000" w:rsidRDefault="00000000" w:rsidRPr="00000000" w14:paraId="00000056">
            <w:pPr>
              <w:pageBreakBefore w:val="0"/>
              <w:numPr>
                <w:ilvl w:val="0"/>
                <w:numId w:val="2"/>
              </w:numPr>
              <w:spacing w:after="2.4" w:before="2.4" w:lineRule="auto"/>
              <w:ind w:left="720" w:hanging="360"/>
              <w:rPr>
                <w:sz w:val="20"/>
                <w:szCs w:val="20"/>
              </w:rPr>
            </w:pPr>
            <w:r w:rsidDel="00000000" w:rsidR="00000000" w:rsidRPr="00000000">
              <w:rPr>
                <w:rFonts w:ascii="Times" w:cs="Times" w:eastAsia="Times" w:hAnsi="Times"/>
                <w:sz w:val="20"/>
                <w:szCs w:val="20"/>
                <w:rtl w:val="0"/>
              </w:rPr>
              <w:t xml:space="preserve">RP 12.202 </w:t>
            </w:r>
          </w:p>
          <w:p w:rsidR="00000000" w:rsidDel="00000000" w:rsidP="00000000" w:rsidRDefault="00000000" w:rsidRPr="00000000" w14:paraId="00000057">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CoR also received  comments from Cancer Center Faculty Senate Chair Lynne Wilkens of their concerns. They are also concerned with 12.206. The e-mail is below:</w:t>
            </w:r>
          </w:p>
          <w:p w:rsidR="00000000" w:rsidDel="00000000" w:rsidP="00000000" w:rsidRDefault="00000000" w:rsidRPr="00000000" w14:paraId="00000058">
            <w:pPr>
              <w:pageBreakBefore w:val="0"/>
              <w:ind w:left="252" w:firstLine="0"/>
              <w:rPr>
                <w:rFonts w:ascii="Times" w:cs="Times" w:eastAsia="Times" w:hAnsi="Times"/>
                <w:i w:val="1"/>
                <w:sz w:val="20"/>
                <w:szCs w:val="20"/>
              </w:rPr>
            </w:pPr>
            <w:r w:rsidDel="00000000" w:rsidR="00000000" w:rsidRPr="00000000">
              <w:rPr>
                <w:rFonts w:ascii="Times" w:cs="Times" w:eastAsia="Times" w:hAnsi="Times"/>
                <w:i w:val="1"/>
                <w:sz w:val="20"/>
                <w:szCs w:val="20"/>
                <w:rtl w:val="0"/>
              </w:rPr>
              <w:t xml:space="preserve">Our faculty reviewed the proposed changes and had comments on two of the items.  </w:t>
            </w:r>
          </w:p>
          <w:p w:rsidR="00000000" w:rsidDel="00000000" w:rsidP="00000000" w:rsidRDefault="00000000" w:rsidRPr="00000000" w14:paraId="00000059">
            <w:pPr>
              <w:pageBreakBefore w:val="0"/>
              <w:ind w:left="252" w:firstLine="0"/>
              <w:rPr>
                <w:rFonts w:ascii="Times" w:cs="Times" w:eastAsia="Times" w:hAnsi="Times"/>
                <w:i w:val="1"/>
                <w:sz w:val="20"/>
                <w:szCs w:val="20"/>
              </w:rPr>
            </w:pPr>
            <w:r w:rsidDel="00000000" w:rsidR="00000000" w:rsidRPr="00000000">
              <w:rPr>
                <w:rFonts w:ascii="Times" w:cs="Times" w:eastAsia="Times" w:hAnsi="Times"/>
                <w:i w:val="1"/>
                <w:sz w:val="20"/>
                <w:szCs w:val="20"/>
                <w:rtl w:val="0"/>
              </w:rPr>
              <w:t xml:space="preserve"> </w:t>
            </w:r>
          </w:p>
          <w:p w:rsidR="00000000" w:rsidDel="00000000" w:rsidP="00000000" w:rsidRDefault="00000000" w:rsidRPr="00000000" w14:paraId="0000005A">
            <w:pPr>
              <w:pageBreakBefore w:val="0"/>
              <w:ind w:left="252" w:firstLine="0"/>
              <w:rPr>
                <w:rFonts w:ascii="Times" w:cs="Times" w:eastAsia="Times" w:hAnsi="Times"/>
                <w:i w:val="1"/>
                <w:sz w:val="20"/>
                <w:szCs w:val="20"/>
              </w:rPr>
            </w:pPr>
            <w:r w:rsidDel="00000000" w:rsidR="00000000" w:rsidRPr="00000000">
              <w:rPr>
                <w:rFonts w:ascii="Times" w:cs="Times" w:eastAsia="Times" w:hAnsi="Times"/>
                <w:i w:val="1"/>
                <w:sz w:val="20"/>
                <w:szCs w:val="20"/>
                <w:rtl w:val="0"/>
              </w:rPr>
              <w:t xml:space="preserve">The suggestions include the following:</w:t>
            </w:r>
          </w:p>
          <w:p w:rsidR="00000000" w:rsidDel="00000000" w:rsidP="00000000" w:rsidRDefault="00000000" w:rsidRPr="00000000" w14:paraId="0000005B">
            <w:pPr>
              <w:pageBreakBefore w:val="0"/>
              <w:ind w:left="252" w:firstLine="0"/>
              <w:rPr>
                <w:rFonts w:ascii="Times" w:cs="Times" w:eastAsia="Times" w:hAnsi="Times"/>
                <w:i w:val="1"/>
                <w:sz w:val="20"/>
                <w:szCs w:val="20"/>
              </w:rPr>
            </w:pPr>
            <w:r w:rsidDel="00000000" w:rsidR="00000000" w:rsidRPr="00000000">
              <w:rPr>
                <w:rFonts w:ascii="Times" w:cs="Times" w:eastAsia="Times" w:hAnsi="Times"/>
                <w:i w:val="1"/>
                <w:sz w:val="20"/>
                <w:szCs w:val="20"/>
                <w:rtl w:val="0"/>
              </w:rPr>
              <w:t xml:space="preserve"> </w:t>
            </w:r>
          </w:p>
          <w:p w:rsidR="00000000" w:rsidDel="00000000" w:rsidP="00000000" w:rsidRDefault="00000000" w:rsidRPr="00000000" w14:paraId="0000005C">
            <w:pPr>
              <w:pageBreakBefore w:val="0"/>
              <w:ind w:left="252" w:firstLine="0"/>
              <w:rPr>
                <w:rFonts w:ascii="Times" w:cs="Times" w:eastAsia="Times" w:hAnsi="Times"/>
                <w:i w:val="1"/>
                <w:sz w:val="20"/>
                <w:szCs w:val="20"/>
              </w:rPr>
            </w:pPr>
            <w:r w:rsidDel="00000000" w:rsidR="00000000" w:rsidRPr="00000000">
              <w:rPr>
                <w:rFonts w:ascii="Times" w:cs="Times" w:eastAsia="Times" w:hAnsi="Times"/>
                <w:i w:val="1"/>
                <w:sz w:val="20"/>
                <w:szCs w:val="20"/>
                <w:rtl w:val="0"/>
              </w:rPr>
              <w:t xml:space="preserve">For RP 12.202, proposed language for 12.202.III.C is:</w:t>
            </w:r>
          </w:p>
          <w:p w:rsidR="00000000" w:rsidDel="00000000" w:rsidP="00000000" w:rsidRDefault="00000000" w:rsidRPr="00000000" w14:paraId="0000005D">
            <w:pPr>
              <w:pageBreakBefore w:val="0"/>
              <w:ind w:left="252" w:firstLine="0"/>
              <w:rPr>
                <w:rFonts w:ascii="Times" w:cs="Times" w:eastAsia="Times" w:hAnsi="Times"/>
                <w:i w:val="1"/>
                <w:sz w:val="20"/>
                <w:szCs w:val="20"/>
              </w:rPr>
            </w:pPr>
            <w:r w:rsidDel="00000000" w:rsidR="00000000" w:rsidRPr="00000000">
              <w:rPr>
                <w:rFonts w:ascii="Times" w:cs="Times" w:eastAsia="Times" w:hAnsi="Times"/>
                <w:i w:val="1"/>
                <w:sz w:val="20"/>
                <w:szCs w:val="20"/>
                <w:rtl w:val="0"/>
              </w:rPr>
              <w:t xml:space="preserve">"Changes in principal investigator shall be done in accordance with awarding agency policies and procedures such as the National Institutes of Health Grants Policy Statement or National Science Foundation Award and Administration Guide."</w:t>
            </w:r>
          </w:p>
          <w:p w:rsidR="00000000" w:rsidDel="00000000" w:rsidP="00000000" w:rsidRDefault="00000000" w:rsidRPr="00000000" w14:paraId="0000005E">
            <w:pPr>
              <w:pageBreakBefore w:val="0"/>
              <w:ind w:left="252" w:firstLine="0"/>
              <w:rPr>
                <w:rFonts w:ascii="Times" w:cs="Times" w:eastAsia="Times" w:hAnsi="Times"/>
                <w:i w:val="1"/>
                <w:sz w:val="20"/>
                <w:szCs w:val="20"/>
              </w:rPr>
            </w:pPr>
            <w:r w:rsidDel="00000000" w:rsidR="00000000" w:rsidRPr="00000000">
              <w:rPr>
                <w:rFonts w:ascii="Times" w:cs="Times" w:eastAsia="Times" w:hAnsi="Times"/>
                <w:i w:val="1"/>
                <w:sz w:val="20"/>
                <w:szCs w:val="20"/>
                <w:rtl w:val="0"/>
              </w:rPr>
              <w:t xml:space="preserve"> </w:t>
            </w:r>
          </w:p>
          <w:p w:rsidR="00000000" w:rsidDel="00000000" w:rsidP="00000000" w:rsidRDefault="00000000" w:rsidRPr="00000000" w14:paraId="0000005F">
            <w:pPr>
              <w:pageBreakBefore w:val="0"/>
              <w:ind w:left="252" w:firstLine="0"/>
              <w:rPr>
                <w:rFonts w:ascii="Times" w:cs="Times" w:eastAsia="Times" w:hAnsi="Times"/>
                <w:i w:val="1"/>
                <w:sz w:val="20"/>
                <w:szCs w:val="20"/>
              </w:rPr>
            </w:pPr>
            <w:r w:rsidDel="00000000" w:rsidR="00000000" w:rsidRPr="00000000">
              <w:rPr>
                <w:rFonts w:ascii="Times" w:cs="Times" w:eastAsia="Times" w:hAnsi="Times"/>
                <w:i w:val="1"/>
                <w:sz w:val="20"/>
                <w:szCs w:val="20"/>
                <w:rtl w:val="0"/>
              </w:rPr>
              <w:t xml:space="preserve">Accordance with sponsors is paramount.  However, our impression is that NIH and NSP guidelines do not give very detailed instructions on change in PIs.</w:t>
            </w:r>
          </w:p>
          <w:p w:rsidR="00000000" w:rsidDel="00000000" w:rsidP="00000000" w:rsidRDefault="00000000" w:rsidRPr="00000000" w14:paraId="00000060">
            <w:pPr>
              <w:pageBreakBefore w:val="0"/>
              <w:ind w:left="252" w:firstLine="0"/>
              <w:rPr>
                <w:rFonts w:ascii="Times" w:cs="Times" w:eastAsia="Times" w:hAnsi="Times"/>
                <w:i w:val="1"/>
                <w:sz w:val="20"/>
                <w:szCs w:val="20"/>
              </w:rPr>
            </w:pPr>
            <w:r w:rsidDel="00000000" w:rsidR="00000000" w:rsidRPr="00000000">
              <w:rPr>
                <w:rFonts w:ascii="Times" w:cs="Times" w:eastAsia="Times" w:hAnsi="Times"/>
                <w:i w:val="1"/>
                <w:sz w:val="20"/>
                <w:szCs w:val="20"/>
                <w:rtl w:val="0"/>
              </w:rPr>
              <w:t xml:space="preserve"> </w:t>
            </w:r>
          </w:p>
          <w:p w:rsidR="00000000" w:rsidDel="00000000" w:rsidP="00000000" w:rsidRDefault="00000000" w:rsidRPr="00000000" w14:paraId="00000061">
            <w:pPr>
              <w:pageBreakBefore w:val="0"/>
              <w:ind w:left="252" w:firstLine="0"/>
              <w:rPr>
                <w:rFonts w:ascii="Times" w:cs="Times" w:eastAsia="Times" w:hAnsi="Times"/>
                <w:i w:val="1"/>
                <w:sz w:val="20"/>
                <w:szCs w:val="20"/>
              </w:rPr>
            </w:pPr>
            <w:r w:rsidDel="00000000" w:rsidR="00000000" w:rsidRPr="00000000">
              <w:rPr>
                <w:rFonts w:ascii="Times" w:cs="Times" w:eastAsia="Times" w:hAnsi="Times"/>
                <w:i w:val="1"/>
                <w:sz w:val="20"/>
                <w:szCs w:val="20"/>
                <w:rtl w:val="0"/>
              </w:rPr>
              <w:t xml:space="preserve">We would like the following statement </w:t>
            </w:r>
            <w:r w:rsidDel="00000000" w:rsidR="00000000" w:rsidRPr="00000000">
              <w:rPr>
                <w:rFonts w:ascii="Times" w:cs="Times" w:eastAsia="Times" w:hAnsi="Times"/>
                <w:i w:val="1"/>
                <w:sz w:val="20"/>
                <w:szCs w:val="20"/>
                <w:u w:val="single"/>
                <w:rtl w:val="0"/>
              </w:rPr>
              <w:t xml:space="preserve">added</w:t>
            </w:r>
            <w:r w:rsidDel="00000000" w:rsidR="00000000" w:rsidRPr="00000000">
              <w:rPr>
                <w:rFonts w:ascii="Times" w:cs="Times" w:eastAsia="Times" w:hAnsi="Times"/>
                <w:i w:val="1"/>
                <w:sz w:val="20"/>
                <w:szCs w:val="20"/>
                <w:rtl w:val="0"/>
              </w:rPr>
              <w:t xml:space="preserve"> to 12.202.III.C to make it clear that involuntary change in PI should be a rare event.</w:t>
            </w:r>
          </w:p>
          <w:p w:rsidR="00000000" w:rsidDel="00000000" w:rsidP="00000000" w:rsidRDefault="00000000" w:rsidRPr="00000000" w14:paraId="00000062">
            <w:pPr>
              <w:pageBreakBefore w:val="0"/>
              <w:ind w:left="252" w:firstLine="0"/>
              <w:rPr>
                <w:rFonts w:ascii="Times" w:cs="Times" w:eastAsia="Times" w:hAnsi="Times"/>
                <w:i w:val="1"/>
                <w:sz w:val="20"/>
                <w:szCs w:val="20"/>
              </w:rPr>
            </w:pPr>
            <w:r w:rsidDel="00000000" w:rsidR="00000000" w:rsidRPr="00000000">
              <w:rPr>
                <w:rFonts w:ascii="Times" w:cs="Times" w:eastAsia="Times" w:hAnsi="Times"/>
                <w:i w:val="1"/>
                <w:sz w:val="20"/>
                <w:szCs w:val="20"/>
                <w:rtl w:val="0"/>
              </w:rPr>
              <w:t xml:space="preserve">"Involuntary changes in principal investigators of grants by the institution will occur only in cases of documented ethical or financial misconduct."</w:t>
            </w:r>
          </w:p>
          <w:p w:rsidR="00000000" w:rsidDel="00000000" w:rsidP="00000000" w:rsidRDefault="00000000" w:rsidRPr="00000000" w14:paraId="00000063">
            <w:pPr>
              <w:pageBreakBefore w:val="0"/>
              <w:ind w:left="252" w:firstLine="0"/>
              <w:rPr>
                <w:rFonts w:ascii="Times" w:cs="Times" w:eastAsia="Times" w:hAnsi="Times"/>
                <w:i w:val="1"/>
                <w:sz w:val="20"/>
                <w:szCs w:val="20"/>
              </w:rPr>
            </w:pPr>
            <w:r w:rsidDel="00000000" w:rsidR="00000000" w:rsidRPr="00000000">
              <w:rPr>
                <w:rFonts w:ascii="Times" w:cs="Times" w:eastAsia="Times" w:hAnsi="Times"/>
                <w:i w:val="1"/>
                <w:sz w:val="20"/>
                <w:szCs w:val="20"/>
                <w:rtl w:val="0"/>
              </w:rPr>
              <w:t xml:space="preserve"> </w:t>
            </w:r>
          </w:p>
          <w:p w:rsidR="00000000" w:rsidDel="00000000" w:rsidP="00000000" w:rsidRDefault="00000000" w:rsidRPr="00000000" w14:paraId="00000064">
            <w:pPr>
              <w:pageBreakBefore w:val="0"/>
              <w:ind w:left="252" w:firstLine="0"/>
              <w:rPr>
                <w:rFonts w:ascii="Times" w:cs="Times" w:eastAsia="Times" w:hAnsi="Times"/>
                <w:i w:val="1"/>
                <w:sz w:val="20"/>
                <w:szCs w:val="20"/>
              </w:rPr>
            </w:pPr>
            <w:r w:rsidDel="00000000" w:rsidR="00000000" w:rsidRPr="00000000">
              <w:rPr>
                <w:rFonts w:ascii="Times" w:cs="Times" w:eastAsia="Times" w:hAnsi="Times"/>
                <w:i w:val="1"/>
                <w:sz w:val="20"/>
                <w:szCs w:val="20"/>
                <w:rtl w:val="0"/>
              </w:rPr>
              <w:t xml:space="preserve">For RP 12.206, proposed language for 12.206.III.A includes:</w:t>
            </w:r>
          </w:p>
          <w:p w:rsidR="00000000" w:rsidDel="00000000" w:rsidP="00000000" w:rsidRDefault="00000000" w:rsidRPr="00000000" w14:paraId="00000065">
            <w:pPr>
              <w:pageBreakBefore w:val="0"/>
              <w:ind w:left="252" w:firstLine="0"/>
              <w:rPr>
                <w:rFonts w:ascii="Times" w:cs="Times" w:eastAsia="Times" w:hAnsi="Times"/>
                <w:i w:val="1"/>
                <w:sz w:val="20"/>
                <w:szCs w:val="20"/>
              </w:rPr>
            </w:pPr>
            <w:r w:rsidDel="00000000" w:rsidR="00000000" w:rsidRPr="00000000">
              <w:rPr>
                <w:rFonts w:ascii="Times" w:cs="Times" w:eastAsia="Times" w:hAnsi="Times"/>
                <w:i w:val="1"/>
                <w:sz w:val="20"/>
                <w:szCs w:val="20"/>
                <w:rtl w:val="0"/>
              </w:rPr>
              <w:t xml:space="preserve">"Organized research units may exist at the level of a School or college (Level V) or Department (Level IV).".</w:t>
            </w:r>
          </w:p>
          <w:p w:rsidR="00000000" w:rsidDel="00000000" w:rsidP="00000000" w:rsidRDefault="00000000" w:rsidRPr="00000000" w14:paraId="00000066">
            <w:pPr>
              <w:pageBreakBefore w:val="0"/>
              <w:ind w:left="252" w:firstLine="0"/>
              <w:rPr>
                <w:rFonts w:ascii="Times" w:cs="Times" w:eastAsia="Times" w:hAnsi="Times"/>
                <w:i w:val="1"/>
                <w:sz w:val="20"/>
                <w:szCs w:val="20"/>
              </w:rPr>
            </w:pPr>
            <w:r w:rsidDel="00000000" w:rsidR="00000000" w:rsidRPr="00000000">
              <w:rPr>
                <w:rFonts w:ascii="Times" w:cs="Times" w:eastAsia="Times" w:hAnsi="Times"/>
                <w:i w:val="1"/>
                <w:sz w:val="20"/>
                <w:szCs w:val="20"/>
                <w:rtl w:val="0"/>
              </w:rPr>
              <w:t xml:space="preserve"> </w:t>
            </w:r>
          </w:p>
          <w:p w:rsidR="00000000" w:rsidDel="00000000" w:rsidP="00000000" w:rsidRDefault="00000000" w:rsidRPr="00000000" w14:paraId="00000067">
            <w:pPr>
              <w:pageBreakBefore w:val="0"/>
              <w:ind w:left="252" w:firstLine="0"/>
              <w:rPr>
                <w:rFonts w:ascii="Times" w:cs="Times" w:eastAsia="Times" w:hAnsi="Times"/>
                <w:i w:val="1"/>
                <w:sz w:val="20"/>
                <w:szCs w:val="20"/>
              </w:rPr>
            </w:pPr>
            <w:r w:rsidDel="00000000" w:rsidR="00000000" w:rsidRPr="00000000">
              <w:rPr>
                <w:rFonts w:ascii="Times" w:cs="Times" w:eastAsia="Times" w:hAnsi="Times"/>
                <w:i w:val="1"/>
                <w:sz w:val="20"/>
                <w:szCs w:val="20"/>
                <w:rtl w:val="0"/>
              </w:rPr>
              <w:t xml:space="preserve">We would like to add "Change of level for any ORU constitutes a re-organization, subject to BOR policy XXXX."</w:t>
            </w:r>
          </w:p>
          <w:p w:rsidR="00000000" w:rsidDel="00000000" w:rsidP="00000000" w:rsidRDefault="00000000" w:rsidRPr="00000000" w14:paraId="00000068">
            <w:pPr>
              <w:pageBreakBefore w:val="0"/>
              <w:rPr>
                <w:sz w:val="20"/>
                <w:szCs w:val="20"/>
              </w:rPr>
            </w:pP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Maynard will ask Bob Cooney to consult with Kevin Hanaoka in the VP’s office concerning wording of revisions to RP12.206 and 12.202</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Maynard will request a new issue number for this item.</w:t>
            </w:r>
          </w:p>
        </w:tc>
      </w:tr>
      <w:tr>
        <w:trPr>
          <w:cantSplit w:val="0"/>
          <w:trHeight w:val="460" w:hRule="atLeast"/>
          <w:tblHeader w:val="0"/>
        </w:trPr>
        <w:tc>
          <w:tcPr/>
          <w:p w:rsidR="00000000" w:rsidDel="00000000" w:rsidP="00000000" w:rsidRDefault="00000000" w:rsidRPr="00000000" w14:paraId="0000006B">
            <w:pPr>
              <w:pageBreakBefore w:val="0"/>
              <w:rPr>
                <w:rFonts w:ascii="Times" w:cs="Times" w:eastAsia="Times" w:hAnsi="Times"/>
                <w:b w:val="1"/>
                <w:sz w:val="20"/>
                <w:szCs w:val="20"/>
              </w:rPr>
            </w:pPr>
            <w:r w:rsidDel="00000000" w:rsidR="00000000" w:rsidRPr="00000000">
              <w:rPr>
                <w:sz w:val="20"/>
                <w:szCs w:val="20"/>
                <w:rtl w:val="0"/>
              </w:rPr>
              <w:t xml:space="preserve">(#6.16)</w:t>
            </w:r>
            <w:r w:rsidDel="00000000" w:rsidR="00000000" w:rsidRPr="00000000">
              <w:rPr>
                <w:b w:val="1"/>
                <w:sz w:val="20"/>
                <w:szCs w:val="20"/>
                <w:rtl w:val="0"/>
              </w:rPr>
              <w:t xml:space="preserve"> Research Compliance Task Force </w:t>
            </w:r>
            <w:r w:rsidDel="00000000" w:rsidR="00000000" w:rsidRPr="00000000">
              <w:rPr>
                <w:sz w:val="20"/>
                <w:szCs w:val="20"/>
                <w:rtl w:val="0"/>
              </w:rPr>
              <w:t xml:space="preserve">(RTRF) </w:t>
            </w:r>
            <w:r w:rsidDel="00000000" w:rsidR="00000000" w:rsidRPr="00000000">
              <w:rPr>
                <w:b w:val="1"/>
                <w:sz w:val="20"/>
                <w:szCs w:val="20"/>
                <w:rtl w:val="0"/>
              </w:rPr>
              <w:t xml:space="preserve">Report</w:t>
            </w:r>
            <w:r w:rsidDel="00000000" w:rsidR="00000000" w:rsidRPr="00000000">
              <w:rPr>
                <w:rtl w:val="0"/>
              </w:rPr>
            </w:r>
          </w:p>
        </w:tc>
        <w:tc>
          <w:tcPr/>
          <w:p w:rsidR="00000000" w:rsidDel="00000000" w:rsidP="00000000" w:rsidRDefault="00000000" w:rsidRPr="00000000" w14:paraId="0000006C">
            <w:pPr>
              <w:pageBreakBefore w:val="0"/>
              <w:spacing w:after="2.4" w:before="2.4" w:lineRule="auto"/>
              <w:rPr>
                <w:sz w:val="20"/>
                <w:szCs w:val="20"/>
              </w:rPr>
            </w:pPr>
            <w:r w:rsidDel="00000000" w:rsidR="00000000" w:rsidRPr="00000000">
              <w:rPr>
                <w:sz w:val="20"/>
                <w:szCs w:val="20"/>
                <w:rtl w:val="0"/>
              </w:rPr>
              <w:t xml:space="preserve">It was realized that this issue was confused with the “New Issue” described above during the 25 Nov, 2015 CoR meeting.  Issue #6.16 should be closed. </w:t>
            </w:r>
          </w:p>
        </w:tc>
        <w:tc>
          <w:tcPr/>
          <w:p w:rsidR="00000000" w:rsidDel="00000000" w:rsidP="00000000" w:rsidRDefault="00000000" w:rsidRPr="00000000" w14:paraId="0000006D">
            <w:pPr>
              <w:pageBreakBefore w:val="0"/>
              <w:rPr>
                <w:sz w:val="20"/>
                <w:szCs w:val="20"/>
              </w:rPr>
            </w:pPr>
            <w:r w:rsidDel="00000000" w:rsidR="00000000" w:rsidRPr="00000000">
              <w:rPr>
                <w:sz w:val="20"/>
                <w:szCs w:val="20"/>
                <w:rtl w:val="0"/>
              </w:rPr>
              <w:t xml:space="preserve">Chair Sanders will close this issue.</w:t>
            </w:r>
          </w:p>
        </w:tc>
      </w:tr>
      <w:tr>
        <w:trPr>
          <w:cantSplit w:val="0"/>
          <w:trHeight w:val="460" w:hRule="atLeast"/>
          <w:tblHeader w:val="0"/>
        </w:trPr>
        <w:tc>
          <w:tcPr/>
          <w:p w:rsidR="00000000" w:rsidDel="00000000" w:rsidP="00000000" w:rsidRDefault="00000000" w:rsidRPr="00000000" w14:paraId="0000006E">
            <w:pPr>
              <w:pageBreakBefore w:val="0"/>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NEXT MEETINGS</w:t>
            </w:r>
          </w:p>
        </w:tc>
        <w:tc>
          <w:tcPr/>
          <w:p w:rsidR="00000000" w:rsidDel="00000000" w:rsidP="00000000" w:rsidRDefault="00000000" w:rsidRPr="00000000" w14:paraId="0000006F">
            <w:pPr>
              <w:pageBreakBefore w:val="0"/>
              <w:spacing w:after="2.4" w:before="2.4" w:lineRule="auto"/>
              <w:rPr>
                <w:rFonts w:ascii="Times" w:cs="Times" w:eastAsia="Times" w:hAnsi="Times"/>
                <w:sz w:val="20"/>
                <w:szCs w:val="20"/>
              </w:rPr>
            </w:pPr>
            <w:r w:rsidDel="00000000" w:rsidR="00000000" w:rsidRPr="00000000">
              <w:rPr>
                <w:sz w:val="20"/>
                <w:szCs w:val="20"/>
                <w:rtl w:val="0"/>
              </w:rPr>
              <w:t xml:space="preserve">All Spring 2016 CoR meetings will be in Hawaii Hall 208;  JAN 27, FEB 24, MAR 23, AP 27, May 25 from 3:00-4:00.</w:t>
            </w:r>
            <w:r w:rsidDel="00000000" w:rsidR="00000000" w:rsidRPr="00000000">
              <w:rPr>
                <w:rtl w:val="0"/>
              </w:rPr>
            </w:r>
          </w:p>
        </w:tc>
        <w:tc>
          <w:tcPr/>
          <w:p w:rsidR="00000000" w:rsidDel="00000000" w:rsidP="00000000" w:rsidRDefault="00000000" w:rsidRPr="00000000" w14:paraId="00000070">
            <w:pPr>
              <w:pageBreakBefore w:val="0"/>
              <w:rPr>
                <w:sz w:val="20"/>
                <w:szCs w:val="20"/>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71">
            <w:pPr>
              <w:pageBreakBefore w:val="0"/>
              <w:rPr>
                <w:b w:val="1"/>
                <w:sz w:val="20"/>
                <w:szCs w:val="20"/>
              </w:rPr>
            </w:pPr>
            <w:r w:rsidDel="00000000" w:rsidR="00000000" w:rsidRPr="00000000">
              <w:rPr>
                <w:b w:val="1"/>
                <w:sz w:val="20"/>
                <w:szCs w:val="20"/>
                <w:rtl w:val="0"/>
              </w:rPr>
              <w:t xml:space="preserve">ADJOURNMENT</w:t>
            </w:r>
          </w:p>
          <w:p w:rsidR="00000000" w:rsidDel="00000000" w:rsidP="00000000" w:rsidRDefault="00000000" w:rsidRPr="00000000" w14:paraId="00000072">
            <w:pPr>
              <w:pageBreakBefore w:val="0"/>
              <w:rPr>
                <w:sz w:val="20"/>
                <w:szCs w:val="20"/>
              </w:rPr>
            </w:pPr>
            <w:r w:rsidDel="00000000" w:rsidR="00000000" w:rsidRPr="00000000">
              <w:rPr>
                <w:rtl w:val="0"/>
              </w:rPr>
            </w:r>
          </w:p>
        </w:tc>
        <w:tc>
          <w:tcPr/>
          <w:p w:rsidR="00000000" w:rsidDel="00000000" w:rsidP="00000000" w:rsidRDefault="00000000" w:rsidRPr="00000000" w14:paraId="0000007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Meeting was adjourned at 3:53.</w:t>
            </w:r>
          </w:p>
        </w:tc>
        <w:tc>
          <w:tcPr/>
          <w:p w:rsidR="00000000" w:rsidDel="00000000" w:rsidP="00000000" w:rsidRDefault="00000000" w:rsidRPr="00000000" w14:paraId="0000007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5">
      <w:pPr>
        <w:pageBreakBefore w:val="0"/>
        <w:rPr>
          <w:sz w:val="22"/>
          <w:szCs w:val="22"/>
        </w:rPr>
      </w:pPr>
      <w:r w:rsidDel="00000000" w:rsidR="00000000" w:rsidRPr="00000000">
        <w:rPr>
          <w:rtl w:val="0"/>
        </w:rPr>
      </w:r>
    </w:p>
    <w:p w:rsidR="00000000" w:rsidDel="00000000" w:rsidP="00000000" w:rsidRDefault="00000000" w:rsidRPr="00000000" w14:paraId="00000076">
      <w:pPr>
        <w:pageBreakBefore w:val="0"/>
        <w:rPr>
          <w:sz w:val="22"/>
          <w:szCs w:val="22"/>
        </w:rPr>
      </w:pPr>
      <w:r w:rsidDel="00000000" w:rsidR="00000000" w:rsidRPr="00000000">
        <w:rPr>
          <w:sz w:val="22"/>
          <w:szCs w:val="22"/>
          <w:rtl w:val="0"/>
        </w:rPr>
        <w:t xml:space="preserve">Respectfully submitted by Andrew Wertheimer.</w:t>
      </w:r>
    </w:p>
    <w:p w:rsidR="00000000" w:rsidDel="00000000" w:rsidP="00000000" w:rsidRDefault="00000000" w:rsidRPr="00000000" w14:paraId="00000077">
      <w:pPr>
        <w:pageBreakBefore w:val="0"/>
        <w:rPr>
          <w:sz w:val="22"/>
          <w:szCs w:val="22"/>
        </w:rPr>
      </w:pPr>
      <w:r w:rsidDel="00000000" w:rsidR="00000000" w:rsidRPr="00000000">
        <w:rPr>
          <w:sz w:val="22"/>
          <w:szCs w:val="22"/>
          <w:rtl w:val="0"/>
        </w:rPr>
        <w:t xml:space="preserve">Approved on Date with 5 votes in favor of approval and 0 against.</w:t>
      </w:r>
    </w:p>
    <w:p w:rsidR="00000000" w:rsidDel="00000000" w:rsidP="00000000" w:rsidRDefault="00000000" w:rsidRPr="00000000" w14:paraId="00000078">
      <w:pPr>
        <w:pageBreakBefore w:val="0"/>
        <w:ind w:left="720" w:firstLine="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Hawai’i at Mānoa Faculty Senate</w:t>
    </w:r>
  </w:p>
  <w:p w:rsidR="00000000" w:rsidDel="00000000" w:rsidP="00000000" w:rsidRDefault="00000000" w:rsidRPr="00000000" w14:paraId="0000007D">
    <w:pPr>
      <w:pageBreakBefore w:val="0"/>
      <w:jc w:val="right"/>
      <w:rPr>
        <w:sz w:val="20"/>
        <w:szCs w:val="20"/>
      </w:rPr>
    </w:pPr>
    <w:r w:rsidDel="00000000" w:rsidR="00000000" w:rsidRPr="00000000">
      <w:rPr>
        <w:sz w:val="20"/>
        <w:szCs w:val="20"/>
        <w:rtl w:val="0"/>
      </w:rPr>
      <w:t xml:space="preserve">2500 Campus Road • Hawai’i Hall 208 • Honolulu, Hawai’i 96822</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547"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8" y="3608550"/>
                        <a:ext cx="3011805" cy="342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3009900" cy="342900"/>
                      </a:xfrm>
                      <a:prstGeom prst="rect"/>
                      <a:ln/>
                    </pic:spPr>
                  </pic:pic>
                </a:graphicData>
              </a:graphic>
            </wp:anchor>
          </w:drawing>
        </mc:Fallback>
      </mc:AlternateConten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o"/>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o"/>
      <w:lvlJc w:val="left"/>
      <w:pPr>
        <w:ind w:left="4680" w:hanging="360"/>
      </w:pPr>
      <w:rPr>
        <w:rFonts w:ascii="Arial" w:cs="Arial" w:eastAsia="Arial" w:hAnsi="Arial"/>
      </w:rPr>
    </w:lvl>
    <w:lvl w:ilvl="7">
      <w:start w:val="1"/>
      <w:numFmt w:val="bullet"/>
      <w:lvlText w:val="▪"/>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b w:val="1"/>
      <w:sz w:val="48"/>
      <w:szCs w:val="48"/>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