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 COMMITTEE ON RESEARCH</w:t>
      </w:r>
      <w:r w:rsidDel="00000000" w:rsidR="00000000" w:rsidRPr="00000000">
        <w:rPr>
          <w:rtl w:val="0"/>
        </w:rPr>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December 5, 2017  </w:t>
        <w:tab/>
      </w:r>
      <w:r w:rsidDel="00000000" w:rsidR="00000000" w:rsidRPr="00000000">
        <w:rPr>
          <w:b w:val="1"/>
          <w:sz w:val="22"/>
          <w:szCs w:val="22"/>
          <w:rtl w:val="0"/>
        </w:rPr>
        <w:t xml:space="preserve">10:30 AM - 11:30 AM</w:t>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1235.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05"/>
        <w:gridCol w:w="435"/>
        <w:gridCol w:w="2550"/>
        <w:gridCol w:w="435"/>
        <w:gridCol w:w="1980"/>
        <w:gridCol w:w="435"/>
        <w:gridCol w:w="1890"/>
        <w:gridCol w:w="1305"/>
        <w:tblGridChange w:id="0">
          <w:tblGrid>
            <w:gridCol w:w="2205"/>
            <w:gridCol w:w="435"/>
            <w:gridCol w:w="2550"/>
            <w:gridCol w:w="435"/>
            <w:gridCol w:w="1980"/>
            <w:gridCol w:w="435"/>
            <w:gridCol w:w="1890"/>
            <w:gridCol w:w="1305"/>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Noa Lincoln</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Jennifer Beamer </w:t>
              <w:br w:type="textWrapping"/>
              <w:t xml:space="preserve">(Spring Chair)</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4">
            <w:pPr>
              <w:pageBreakBefore w:val="0"/>
              <w:rPr>
                <w:sz w:val="22"/>
                <w:szCs w:val="22"/>
              </w:rPr>
            </w:pPr>
            <w:r w:rsidDel="00000000" w:rsidR="00000000" w:rsidRPr="00000000">
              <w:rPr>
                <w:rtl w:val="0"/>
              </w:rPr>
            </w:r>
          </w:p>
        </w:tc>
        <w:tc>
          <w:tcPr/>
          <w:p w:rsidR="00000000" w:rsidDel="00000000" w:rsidP="00000000" w:rsidRDefault="00000000" w:rsidRPr="00000000" w14:paraId="0000001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VCR Michael Bruno</w:t>
            </w:r>
          </w:p>
        </w:tc>
        <w:tc>
          <w:tcPr/>
          <w:p w:rsidR="00000000" w:rsidDel="00000000" w:rsidP="00000000" w:rsidRDefault="00000000" w:rsidRPr="00000000" w14:paraId="00000017">
            <w:pPr>
              <w:pageBreakBefore w:val="0"/>
              <w:rPr>
                <w:sz w:val="22"/>
                <w:szCs w:val="22"/>
              </w:rPr>
            </w:pPr>
            <w:r w:rsidDel="00000000" w:rsidR="00000000" w:rsidRPr="00000000">
              <w:rPr>
                <w:sz w:val="22"/>
                <w:szCs w:val="22"/>
                <w:rtl w:val="0"/>
              </w:rPr>
              <w:t xml:space="preserve">10:35 AM- 11:30 AM</w:t>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Peter Mouginis-Mark (Secretary)</w:t>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Rajesh Jha</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1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E">
            <w:pPr>
              <w:pageBreakBefore w:val="0"/>
              <w:rPr>
                <w:sz w:val="22"/>
                <w:szCs w:val="22"/>
              </w:rPr>
            </w:pPr>
            <w:r w:rsidDel="00000000" w:rsidR="00000000" w:rsidRPr="00000000">
              <w:rPr>
                <w:sz w:val="22"/>
                <w:szCs w:val="22"/>
                <w:rtl w:val="0"/>
              </w:rPr>
              <w:t xml:space="preserve">AVCR Velma Kameoka</w:t>
            </w:r>
          </w:p>
        </w:tc>
        <w:tc>
          <w:tcPr/>
          <w:p w:rsidR="00000000" w:rsidDel="00000000" w:rsidP="00000000" w:rsidRDefault="00000000" w:rsidRPr="00000000" w14:paraId="0000001F">
            <w:pPr>
              <w:pageBreakBefore w:val="0"/>
              <w:rPr>
                <w:sz w:val="22"/>
                <w:szCs w:val="22"/>
              </w:rPr>
            </w:pPr>
            <w:r w:rsidDel="00000000" w:rsidR="00000000" w:rsidRPr="00000000">
              <w:rPr>
                <w:sz w:val="22"/>
                <w:szCs w:val="22"/>
                <w:rtl w:val="0"/>
              </w:rPr>
              <w:t xml:space="preserve">10:35 AM- 11:30 AM</w:t>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Tao Yan</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widowControl w:val="0"/>
              <w:rPr>
                <w:sz w:val="22"/>
                <w:szCs w:val="22"/>
              </w:rPr>
            </w:pPr>
            <w:r w:rsidDel="00000000" w:rsidR="00000000" w:rsidRPr="00000000">
              <w:rPr>
                <w:sz w:val="22"/>
                <w:szCs w:val="22"/>
                <w:rtl w:val="0"/>
              </w:rPr>
              <w:t xml:space="preserve">Katalin Csiszar</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rtl w:val="0"/>
              </w:rPr>
            </w:r>
          </w:p>
        </w:tc>
        <w:tc>
          <w:tcPr/>
          <w:p w:rsidR="00000000" w:rsidDel="00000000" w:rsidP="00000000" w:rsidRDefault="00000000" w:rsidRPr="00000000" w14:paraId="0000002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David Sanders</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Brett Oppegaard</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James Richardson (Fall Chair) </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2">
            <w:pPr>
              <w:pageBreakBefore w:val="0"/>
              <w:rPr>
                <w:sz w:val="22"/>
                <w:szCs w:val="22"/>
              </w:rPr>
            </w:pPr>
            <w:r w:rsidDel="00000000" w:rsidR="00000000" w:rsidRPr="00000000">
              <w:rPr>
                <w:rtl w:val="0"/>
              </w:rPr>
            </w:r>
          </w:p>
        </w:tc>
        <w:tc>
          <w:tcPr/>
          <w:p w:rsidR="00000000" w:rsidDel="00000000" w:rsidP="00000000" w:rsidRDefault="00000000" w:rsidRPr="00000000" w14:paraId="00000033">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4">
            <w:pPr>
              <w:pageBreakBefore w:val="0"/>
              <w:rPr>
                <w:sz w:val="22"/>
                <w:szCs w:val="22"/>
              </w:rPr>
            </w:pPr>
            <w:r w:rsidDel="00000000" w:rsidR="00000000" w:rsidRPr="00000000">
              <w:rPr>
                <w:sz w:val="22"/>
                <w:szCs w:val="22"/>
                <w:rtl w:val="0"/>
              </w:rPr>
              <w:t xml:space="preserve">David Duffy - SEC liaison</w:t>
            </w:r>
          </w:p>
        </w:tc>
        <w:tc>
          <w:tcPr/>
          <w:p w:rsidR="00000000" w:rsidDel="00000000" w:rsidP="00000000" w:rsidRDefault="00000000" w:rsidRPr="00000000" w14:paraId="0000003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270"/>
        <w:gridCol w:w="2550"/>
        <w:tblGridChange w:id="0">
          <w:tblGrid>
            <w:gridCol w:w="1908"/>
            <w:gridCol w:w="6270"/>
            <w:gridCol w:w="2550"/>
          </w:tblGrid>
        </w:tblGridChange>
      </w:tblGrid>
      <w:tr>
        <w:trPr>
          <w:cantSplit w:val="0"/>
          <w:tblHeader w:val="0"/>
        </w:trPr>
        <w:tc>
          <w:tcPr/>
          <w:p w:rsidR="00000000" w:rsidDel="00000000" w:rsidP="00000000" w:rsidRDefault="00000000" w:rsidRPr="00000000" w14:paraId="00000039">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D">
            <w:pPr>
              <w:pageBreakBefore w:val="0"/>
              <w:rPr>
                <w:sz w:val="22"/>
                <w:szCs w:val="22"/>
              </w:rPr>
            </w:pPr>
            <w:r w:rsidDel="00000000" w:rsidR="00000000" w:rsidRPr="00000000">
              <w:rPr>
                <w:rtl w:val="0"/>
              </w:rPr>
            </w:r>
          </w:p>
        </w:tc>
        <w:tc>
          <w:tcPr/>
          <w:p w:rsidR="00000000" w:rsidDel="00000000" w:rsidP="00000000" w:rsidRDefault="00000000" w:rsidRPr="00000000" w14:paraId="0000003E">
            <w:pPr>
              <w:pageBreakBefore w:val="0"/>
              <w:rPr>
                <w:sz w:val="22"/>
                <w:szCs w:val="22"/>
              </w:rPr>
            </w:pPr>
            <w:r w:rsidDel="00000000" w:rsidR="00000000" w:rsidRPr="00000000">
              <w:rPr>
                <w:sz w:val="22"/>
                <w:szCs w:val="22"/>
                <w:rtl w:val="0"/>
              </w:rPr>
              <w:t xml:space="preserve">Meeting was called to order by James Richardson, COR Chair  at 10:30 AM.</w:t>
            </w:r>
          </w:p>
        </w:tc>
      </w:tr>
      <w:tr>
        <w:trPr>
          <w:cantSplit w:val="0"/>
          <w:trHeight w:val="1120" w:hRule="atLeast"/>
          <w:tblHeader w:val="0"/>
        </w:trPr>
        <w:tc>
          <w:tcPr/>
          <w:p w:rsidR="00000000" w:rsidDel="00000000" w:rsidP="00000000" w:rsidRDefault="00000000" w:rsidRPr="00000000" w14:paraId="0000003F">
            <w:pPr>
              <w:pageBreakBefore w:val="0"/>
              <w:rPr>
                <w:b w:val="1"/>
                <w:sz w:val="20"/>
                <w:szCs w:val="20"/>
              </w:rPr>
            </w:pPr>
            <w:r w:rsidDel="00000000" w:rsidR="00000000" w:rsidRPr="00000000">
              <w:rPr>
                <w:b w:val="1"/>
                <w:sz w:val="20"/>
                <w:szCs w:val="20"/>
                <w:rtl w:val="0"/>
              </w:rPr>
              <w:t xml:space="preserve">REVIEW OF MINUTES</w:t>
            </w:r>
          </w:p>
        </w:tc>
        <w:tc>
          <w:tcPr/>
          <w:p w:rsidR="00000000" w:rsidDel="00000000" w:rsidP="00000000" w:rsidRDefault="00000000" w:rsidRPr="00000000" w14:paraId="00000040">
            <w:pPr>
              <w:pageBreakBefore w:val="0"/>
              <w:numPr>
                <w:ilvl w:val="0"/>
                <w:numId w:val="8"/>
              </w:numPr>
              <w:spacing w:after="2.4" w:before="2.4" w:lineRule="auto"/>
              <w:ind w:left="720" w:hanging="360"/>
              <w:rPr>
                <w:sz w:val="22"/>
                <w:szCs w:val="22"/>
              </w:rPr>
            </w:pPr>
            <w:r w:rsidDel="00000000" w:rsidR="00000000" w:rsidRPr="00000000">
              <w:rPr>
                <w:sz w:val="22"/>
                <w:szCs w:val="22"/>
                <w:rtl w:val="0"/>
              </w:rPr>
              <w:t xml:space="preserve">Review of minutes of October 5, 2017 meeting. Nov. 2nd meeting was cancelled.</w:t>
            </w:r>
          </w:p>
        </w:tc>
        <w:tc>
          <w:tcPr/>
          <w:p w:rsidR="00000000" w:rsidDel="00000000" w:rsidP="00000000" w:rsidRDefault="00000000" w:rsidRPr="00000000" w14:paraId="00000041">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7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Motion by David Sanders to approved the October 5, 2017 minutes; seconded by Pete Mouginis-Mark.  Approved unanimously. </w:t>
            </w: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42">
            <w:pPr>
              <w:pageBreakBefore w:val="0"/>
              <w:rPr>
                <w:b w:val="1"/>
                <w:sz w:val="20"/>
                <w:szCs w:val="20"/>
              </w:rPr>
            </w:pPr>
            <w:r w:rsidDel="00000000" w:rsidR="00000000" w:rsidRPr="00000000">
              <w:rPr>
                <w:b w:val="1"/>
                <w:sz w:val="20"/>
                <w:szCs w:val="20"/>
                <w:rtl w:val="0"/>
              </w:rPr>
              <w:t xml:space="preserve">CHAIRS REPORT </w:t>
            </w:r>
          </w:p>
        </w:tc>
        <w:tc>
          <w:tcPr/>
          <w:p w:rsidR="00000000" w:rsidDel="00000000" w:rsidP="00000000" w:rsidRDefault="00000000" w:rsidRPr="00000000" w14:paraId="00000043">
            <w:pPr>
              <w:pageBreakBefore w:val="0"/>
              <w:numPr>
                <w:ilvl w:val="0"/>
                <w:numId w:val="7"/>
              </w:numPr>
              <w:spacing w:after="2.4" w:before="2.4" w:lineRule="auto"/>
              <w:ind w:left="720" w:hanging="360"/>
              <w:rPr>
                <w:color w:val="000000"/>
                <w:sz w:val="22"/>
                <w:szCs w:val="22"/>
                <w:u w:val="none"/>
              </w:rPr>
            </w:pPr>
            <w:r w:rsidDel="00000000" w:rsidR="00000000" w:rsidRPr="00000000">
              <w:rPr>
                <w:sz w:val="22"/>
                <w:szCs w:val="22"/>
                <w:rtl w:val="0"/>
              </w:rPr>
              <w:t xml:space="preserve">None</w:t>
            </w:r>
            <w:r w:rsidDel="00000000" w:rsidR="00000000" w:rsidRPr="00000000">
              <w:rPr>
                <w:rtl w:val="0"/>
              </w:rPr>
            </w:r>
          </w:p>
        </w:tc>
        <w:tc>
          <w:tcPr/>
          <w:p w:rsidR="00000000" w:rsidDel="00000000" w:rsidP="00000000" w:rsidRDefault="00000000" w:rsidRPr="00000000" w14:paraId="00000044">
            <w:pPr>
              <w:pageBreakBefore w:val="0"/>
              <w:spacing w:after="2.4" w:before="2.4" w:lineRule="auto"/>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5">
            <w:pPr>
              <w:pageBreakBefore w:val="0"/>
              <w:rPr>
                <w:b w:val="1"/>
                <w:sz w:val="20"/>
                <w:szCs w:val="20"/>
              </w:rPr>
            </w:pPr>
            <w:r w:rsidDel="00000000" w:rsidR="00000000" w:rsidRPr="00000000">
              <w:rPr>
                <w:b w:val="1"/>
                <w:sz w:val="20"/>
                <w:szCs w:val="20"/>
                <w:rtl w:val="0"/>
              </w:rPr>
              <w:t xml:space="preserve">UNFINISHED BUSINESS</w:t>
            </w:r>
          </w:p>
        </w:tc>
        <w:tc>
          <w:tcPr/>
          <w:p w:rsidR="00000000" w:rsidDel="00000000" w:rsidP="00000000" w:rsidRDefault="00000000" w:rsidRPr="00000000" w14:paraId="00000046">
            <w:pPr>
              <w:pageBreakBefore w:val="0"/>
              <w:numPr>
                <w:ilvl w:val="0"/>
                <w:numId w:val="3"/>
              </w:numPr>
              <w:ind w:left="720" w:hanging="360"/>
              <w:rPr>
                <w:color w:val="000000"/>
                <w:sz w:val="22"/>
                <w:szCs w:val="22"/>
                <w:u w:val="none"/>
              </w:rPr>
            </w:pPr>
            <w:r w:rsidDel="00000000" w:rsidR="00000000" w:rsidRPr="00000000">
              <w:rPr>
                <w:sz w:val="22"/>
                <w:szCs w:val="22"/>
                <w:rtl w:val="0"/>
              </w:rPr>
              <w:t xml:space="preserve">None</w:t>
            </w:r>
            <w:r w:rsidDel="00000000" w:rsidR="00000000" w:rsidRPr="00000000">
              <w:rPr>
                <w:rtl w:val="0"/>
              </w:rPr>
            </w:r>
          </w:p>
        </w:tc>
        <w:tc>
          <w:tcPr/>
          <w:p w:rsidR="00000000" w:rsidDel="00000000" w:rsidP="00000000" w:rsidRDefault="00000000" w:rsidRPr="00000000" w14:paraId="00000047">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8">
            <w:pPr>
              <w:pageBreakBefore w:val="0"/>
              <w:rPr>
                <w:b w:val="1"/>
                <w:sz w:val="20"/>
                <w:szCs w:val="20"/>
              </w:rPr>
            </w:pPr>
            <w:r w:rsidDel="00000000" w:rsidR="00000000" w:rsidRPr="00000000">
              <w:rPr>
                <w:b w:val="1"/>
                <w:sz w:val="20"/>
                <w:szCs w:val="20"/>
                <w:rtl w:val="0"/>
              </w:rPr>
              <w:t xml:space="preserve">BUSINESS</w:t>
            </w:r>
          </w:p>
          <w:p w:rsidR="00000000" w:rsidDel="00000000" w:rsidP="00000000" w:rsidRDefault="00000000" w:rsidRPr="00000000" w14:paraId="00000049">
            <w:pPr>
              <w:pageBreakBefore w:val="0"/>
              <w:rPr>
                <w:b w:val="1"/>
                <w:sz w:val="20"/>
                <w:szCs w:val="20"/>
              </w:rPr>
            </w:pPr>
            <w:r w:rsidDel="00000000" w:rsidR="00000000" w:rsidRPr="00000000">
              <w:rPr>
                <w:rtl w:val="0"/>
              </w:rPr>
            </w:r>
          </w:p>
        </w:tc>
        <w:tc>
          <w:tcPr/>
          <w:p w:rsidR="00000000" w:rsidDel="00000000" w:rsidP="00000000" w:rsidRDefault="00000000" w:rsidRPr="00000000" w14:paraId="0000004A">
            <w:pPr>
              <w:pageBreakBefore w:val="0"/>
              <w:numPr>
                <w:ilvl w:val="0"/>
                <w:numId w:val="1"/>
              </w:numPr>
              <w:ind w:left="720" w:hanging="360"/>
              <w:rPr>
                <w:sz w:val="22"/>
                <w:szCs w:val="22"/>
                <w:u w:val="none"/>
              </w:rPr>
            </w:pPr>
            <w:r w:rsidDel="00000000" w:rsidR="00000000" w:rsidRPr="00000000">
              <w:rPr>
                <w:sz w:val="22"/>
                <w:szCs w:val="22"/>
                <w:rtl w:val="0"/>
              </w:rPr>
              <w:t xml:space="preserve">Discussion with guests VCR Michael Bruno and Associate VCR Velma Kameoka</w:t>
              <w:br w:type="textWrapping"/>
              <w:t xml:space="preserve">RTRF distribution.  The discussion focused on the apparent unequal information flow on how departments below the Dean’s level were spending these resources.  Some departments return the funds to the faculty, others have the Chair/Director retain all monies to spend on infrastructure, and yet others split the resources.  At the faculty level, many people do not know what is done in their unit.</w:t>
            </w:r>
          </w:p>
          <w:p w:rsidR="00000000" w:rsidDel="00000000" w:rsidP="00000000" w:rsidRDefault="00000000" w:rsidRPr="00000000" w14:paraId="0000004B">
            <w:pPr>
              <w:pageBreakBefore w:val="0"/>
              <w:rPr>
                <w:sz w:val="22"/>
                <w:szCs w:val="22"/>
              </w:rPr>
            </w:pPr>
            <w:r w:rsidDel="00000000" w:rsidR="00000000" w:rsidRPr="00000000">
              <w:rPr>
                <w:rtl w:val="0"/>
              </w:rPr>
            </w:r>
          </w:p>
          <w:p w:rsidR="00000000" w:rsidDel="00000000" w:rsidP="00000000" w:rsidRDefault="00000000" w:rsidRPr="00000000" w14:paraId="0000004C">
            <w:pPr>
              <w:pageBreakBefore w:val="0"/>
              <w:numPr>
                <w:ilvl w:val="0"/>
                <w:numId w:val="1"/>
              </w:numPr>
              <w:ind w:left="720" w:hanging="360"/>
              <w:rPr>
                <w:sz w:val="22"/>
                <w:szCs w:val="22"/>
                <w:u w:val="none"/>
              </w:rPr>
            </w:pPr>
            <w:r w:rsidDel="00000000" w:rsidR="00000000" w:rsidRPr="00000000">
              <w:rPr>
                <w:sz w:val="22"/>
                <w:szCs w:val="22"/>
                <w:rtl w:val="0"/>
              </w:rPr>
              <w:t xml:space="preserve">Faculty designations.  CoR continued the discussion of the differences between “I” and “R” faculty, and the VCR’s needed approval for hiring new R Faculty.    VCR Bruno reported that there has been a dramatic change in the offer letters to new R faculty, in that their teaching, research and service obligations are now more tightly defined.  His preference is that, ultimately, we will just have “Faculty” without these designations.</w:t>
            </w:r>
          </w:p>
          <w:p w:rsidR="00000000" w:rsidDel="00000000" w:rsidP="00000000" w:rsidRDefault="00000000" w:rsidRPr="00000000" w14:paraId="0000004D">
            <w:pPr>
              <w:pageBreakBefore w:val="0"/>
              <w:rPr>
                <w:sz w:val="22"/>
                <w:szCs w:val="22"/>
              </w:rPr>
            </w:pPr>
            <w:r w:rsidDel="00000000" w:rsidR="00000000" w:rsidRPr="00000000">
              <w:rPr>
                <w:rtl w:val="0"/>
              </w:rPr>
            </w:r>
          </w:p>
          <w:p w:rsidR="00000000" w:rsidDel="00000000" w:rsidP="00000000" w:rsidRDefault="00000000" w:rsidRPr="00000000" w14:paraId="0000004E">
            <w:pPr>
              <w:pageBreakBefore w:val="0"/>
              <w:numPr>
                <w:ilvl w:val="0"/>
                <w:numId w:val="1"/>
              </w:numPr>
              <w:ind w:left="720" w:hanging="360"/>
              <w:rPr>
                <w:sz w:val="22"/>
                <w:szCs w:val="22"/>
                <w:u w:val="none"/>
              </w:rPr>
            </w:pPr>
            <w:r w:rsidDel="00000000" w:rsidR="00000000" w:rsidRPr="00000000">
              <w:rPr>
                <w:sz w:val="22"/>
                <w:szCs w:val="22"/>
                <w:rtl w:val="0"/>
              </w:rPr>
              <w:t xml:space="preserve">Campus Reorganization.  Rationale for new approach is to better integrate research with teaching.  Most academic deans prefer this approach, although some ORUs disagree.  Several different potential models for changes to Manoa’s reorganization were discussed, including Deans reporting direct to Provost or the “horizontal model” adopted by University of Washington which includes an Associate Provost.  Concern was raised that any step which moves research lower down in the reporting scheme would make sustaining our R1 status more difficult, particularly if future Chancellors/Provosts do not have a research background.  VCR Bruno stated that Manoa is 37th nationally in research, and that President Lassner and he will make sure that whatever model is adopted will ensure that our campus will continue to have a strong voice for research.</w:t>
            </w:r>
          </w:p>
          <w:p w:rsidR="00000000" w:rsidDel="00000000" w:rsidP="00000000" w:rsidRDefault="00000000" w:rsidRPr="00000000" w14:paraId="0000004F">
            <w:pPr>
              <w:pageBreakBefore w:val="0"/>
              <w:rPr>
                <w:sz w:val="22"/>
                <w:szCs w:val="22"/>
              </w:rPr>
            </w:pPr>
            <w:r w:rsidDel="00000000" w:rsidR="00000000" w:rsidRPr="00000000">
              <w:rPr>
                <w:rtl w:val="0"/>
              </w:rPr>
            </w:r>
          </w:p>
        </w:tc>
        <w:tc>
          <w:tcPr/>
          <w:p w:rsidR="00000000" w:rsidDel="00000000" w:rsidP="00000000" w:rsidRDefault="00000000" w:rsidRPr="00000000" w14:paraId="00000050">
            <w:pPr>
              <w:pageBreakBefore w:val="0"/>
              <w:numPr>
                <w:ilvl w:val="0"/>
                <w:numId w:val="4"/>
              </w:numPr>
              <w:ind w:left="375" w:hanging="360"/>
              <w:rPr>
                <w:sz w:val="22"/>
                <w:szCs w:val="22"/>
                <w:u w:val="none"/>
              </w:rPr>
            </w:pPr>
            <w:r w:rsidDel="00000000" w:rsidR="00000000" w:rsidRPr="00000000">
              <w:rPr>
                <w:sz w:val="22"/>
                <w:szCs w:val="22"/>
                <w:rtl w:val="0"/>
              </w:rPr>
              <w:t xml:space="preserve">VCR Bruno is going to raise the issue of transparency in RTRF allocation at an upcoming meeting with Chairs.</w:t>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51">
            <w:pPr>
              <w:pageBreakBefore w:val="0"/>
              <w:spacing w:after="2.4" w:before="2.4" w:lineRule="auto"/>
              <w:rPr>
                <w:sz w:val="22"/>
                <w:szCs w:val="22"/>
              </w:rPr>
            </w:pPr>
            <w:r w:rsidDel="00000000" w:rsidR="00000000" w:rsidRPr="00000000">
              <w:rPr>
                <w:sz w:val="22"/>
                <w:szCs w:val="22"/>
                <w:rtl w:val="0"/>
              </w:rPr>
              <w:br w:type="textWrapping"/>
            </w:r>
          </w:p>
          <w:p w:rsidR="00000000" w:rsidDel="00000000" w:rsidP="00000000" w:rsidRDefault="00000000" w:rsidRPr="00000000" w14:paraId="00000052">
            <w:pPr>
              <w:pageBreakBefore w:val="0"/>
              <w:spacing w:after="2.4" w:before="2.4" w:lineRule="auto"/>
              <w:rPr>
                <w:sz w:val="22"/>
                <w:szCs w:val="22"/>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53">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54">
            <w:pPr>
              <w:pageBreakBefore w:val="0"/>
              <w:rPr>
                <w:sz w:val="20"/>
                <w:szCs w:val="20"/>
              </w:rPr>
            </w:pPr>
            <w:r w:rsidDel="00000000" w:rsidR="00000000" w:rsidRPr="00000000">
              <w:rPr>
                <w:rtl w:val="0"/>
              </w:rPr>
            </w:r>
          </w:p>
        </w:tc>
        <w:tc>
          <w:tcPr/>
          <w:p w:rsidR="00000000" w:rsidDel="00000000" w:rsidP="00000000" w:rsidRDefault="00000000" w:rsidRPr="00000000" w14:paraId="00000055">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next meeting of the  Committee on Research will be in January, 2018, but Chair Richardson will decide on time/day once CoR members’ new teaching schedules become clear.</w:t>
            </w:r>
            <w:r w:rsidDel="00000000" w:rsidR="00000000" w:rsidRPr="00000000">
              <w:rPr>
                <w:rtl w:val="0"/>
              </w:rPr>
            </w:r>
          </w:p>
        </w:tc>
        <w:tc>
          <w:tcPr/>
          <w:p w:rsidR="00000000" w:rsidDel="00000000" w:rsidP="00000000" w:rsidRDefault="00000000" w:rsidRPr="00000000" w14:paraId="00000056">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Motion to adjourn by P. Mouginis-Mark, seconded by Jennifer Beamer. Passed unanimously.  Meeting adjourned at 11:35 AM.</w:t>
            </w:r>
            <w:r w:rsidDel="00000000" w:rsidR="00000000" w:rsidRPr="00000000">
              <w:rPr>
                <w:rtl w:val="0"/>
              </w:rPr>
            </w:r>
          </w:p>
        </w:tc>
      </w:tr>
    </w:tbl>
    <w:p w:rsidR="00000000" w:rsidDel="00000000" w:rsidP="00000000" w:rsidRDefault="00000000" w:rsidRPr="00000000" w14:paraId="00000057">
      <w:pPr>
        <w:pageBreakBefore w:val="0"/>
        <w:rPr>
          <w:sz w:val="22"/>
          <w:szCs w:val="22"/>
        </w:rPr>
      </w:pPr>
      <w:r w:rsidDel="00000000" w:rsidR="00000000" w:rsidRPr="00000000">
        <w:rPr>
          <w:sz w:val="22"/>
          <w:szCs w:val="22"/>
          <w:rtl w:val="0"/>
        </w:rPr>
        <w:t xml:space="preserve">Respectfully submitted by Peter Mouginis-Mark, secretary</w:t>
      </w:r>
      <w:r w:rsidDel="00000000" w:rsidR="00000000" w:rsidRPr="00000000">
        <w:rPr>
          <w:rtl w:val="0"/>
        </w:rPr>
      </w:r>
    </w:p>
    <w:p w:rsidR="00000000" w:rsidDel="00000000" w:rsidP="00000000" w:rsidRDefault="00000000" w:rsidRPr="00000000" w14:paraId="00000058">
      <w:pPr>
        <w:pageBreakBefore w:val="0"/>
        <w:rPr>
          <w:sz w:val="22"/>
          <w:szCs w:val="22"/>
        </w:rPr>
      </w:pPr>
      <w:r w:rsidDel="00000000" w:rsidR="00000000" w:rsidRPr="00000000">
        <w:rPr>
          <w:sz w:val="22"/>
          <w:szCs w:val="22"/>
          <w:rtl w:val="0"/>
        </w:rPr>
        <w:t xml:space="preserve">Approved on January 9, 2018 with 5 votes in favor of approval and 0 against.</w:t>
      </w:r>
    </w:p>
    <w:p w:rsidR="00000000" w:rsidDel="00000000" w:rsidP="00000000" w:rsidRDefault="00000000" w:rsidRPr="00000000" w14:paraId="00000059">
      <w:pPr>
        <w:pageBreakBefore w:val="0"/>
        <w:ind w:left="720" w:firstLine="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Hawaiʻi at Mānoa Faculty Senate</w:t>
    </w:r>
  </w:p>
  <w:p w:rsidR="00000000" w:rsidDel="00000000" w:rsidP="00000000" w:rsidRDefault="00000000" w:rsidRPr="00000000" w14:paraId="0000005E">
    <w:pPr>
      <w:pageBreakBefore w:val="0"/>
      <w:jc w:val="right"/>
      <w:rPr>
        <w:sz w:val="20"/>
        <w:szCs w:val="20"/>
      </w:rPr>
    </w:pPr>
    <w:bookmarkStart w:colFirst="0" w:colLast="0" w:name="_gjdgxs" w:id="0"/>
    <w:bookmarkEnd w:id="0"/>
    <w:r w:rsidDel="00000000" w:rsidR="00000000" w:rsidRPr="00000000">
      <w:rPr>
        <w:sz w:val="20"/>
        <w:szCs w:val="20"/>
        <w:rtl w:val="0"/>
      </w:rPr>
      <w:t xml:space="preserve">2500 Campus Road • Hawaiʻi Hall 208 • Honolulu, Hawaiʻi 96822</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Pr>
      <w:drawing>
        <wp:inline distB="0" distT="0" distL="114300" distR="114300">
          <wp:extent cx="6851650" cy="2222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851650" cy="222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