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 COMMITTEE ON RESEARCH</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06, 2018  </w:t>
        <w:tab/>
      </w:r>
      <w:r w:rsidDel="00000000" w:rsidR="00000000" w:rsidRPr="00000000">
        <w:rPr>
          <w:b w:val="1"/>
          <w:sz w:val="22"/>
          <w:szCs w:val="22"/>
          <w:rtl w:val="0"/>
        </w:rPr>
        <w:t xml:space="preserve">1:30 PM - 2:30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Noa Lincoln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Jennifer Beamer </w:t>
              <w:br w:type="textWrapping"/>
              <w:t xml:space="preserve">(Spring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Peter Mouginis-Mark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Rajesh Jha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Tao Yan, excused at 2:37 pm</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sz w:val="22"/>
                <w:szCs w:val="22"/>
                <w:rtl w:val="0"/>
              </w:rPr>
              <w:t xml:space="preserve">Katalin Csiszar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 Sanders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Brett Oppegaard, excused at 2:30 pm</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James Richardson (Fall Chair) </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David Duffy - SEC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Jennifer Beamer, COR Chair at 1:34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8"/>
              </w:numPr>
              <w:spacing w:after="2.4" w:before="2.4" w:lineRule="auto"/>
              <w:ind w:left="360" w:hanging="360"/>
              <w:rPr>
                <w:sz w:val="22"/>
                <w:szCs w:val="22"/>
              </w:rPr>
            </w:pPr>
            <w:r w:rsidDel="00000000" w:rsidR="00000000" w:rsidRPr="00000000">
              <w:rPr>
                <w:sz w:val="22"/>
                <w:szCs w:val="22"/>
                <w:rtl w:val="0"/>
              </w:rPr>
              <w:t xml:space="preserve">The COR minutes of February 06, 2018 were circulated electronically.   </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7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Rajesh Jha to approve the Feb. 6th, 2018 minutes; seconded by Brett Oppegaard.  Approved unanimously  (7  “Yes”, 0 “abstain”, 0 “No”).</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3">
            <w:pPr>
              <w:pageBreakBefore w:val="0"/>
              <w:numPr>
                <w:ilvl w:val="0"/>
                <w:numId w:val="4"/>
              </w:numPr>
              <w:spacing w:after="2.4" w:before="2.4" w:lineRule="auto"/>
              <w:ind w:left="360" w:hanging="360"/>
              <w:rPr>
                <w:sz w:val="22"/>
                <w:szCs w:val="22"/>
              </w:rPr>
            </w:pPr>
            <w:r w:rsidDel="00000000" w:rsidR="00000000" w:rsidRPr="00000000">
              <w:rPr>
                <w:sz w:val="22"/>
                <w:szCs w:val="22"/>
                <w:rtl w:val="0"/>
              </w:rPr>
              <w:t xml:space="preserve">Jennifer Beamer announced that she will soon be leaving UH, and so she will resign her position of CoR Chair, effective March 22, 2018.</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ind w:left="0" w:firstLine="0"/>
              <w:rPr>
                <w:sz w:val="22"/>
                <w:szCs w:val="22"/>
              </w:rPr>
            </w:pPr>
            <w:r w:rsidDel="00000000" w:rsidR="00000000" w:rsidRPr="00000000">
              <w:rPr>
                <w:sz w:val="22"/>
                <w:szCs w:val="22"/>
                <w:rtl w:val="0"/>
              </w:rPr>
              <w:t xml:space="preserve">1. Members of COR contribute their respective </w:t>
            </w:r>
            <w:r w:rsidDel="00000000" w:rsidR="00000000" w:rsidRPr="00000000">
              <w:rPr>
                <w:sz w:val="22"/>
                <w:szCs w:val="22"/>
                <w:rtl w:val="0"/>
              </w:rPr>
              <w:t xml:space="preserve">knowledge of their own departments’ metrics for research performance.  This summary was placed on-line as a google doc: </w:t>
            </w:r>
            <w:hyperlink r:id="rId6">
              <w:r w:rsidDel="00000000" w:rsidR="00000000" w:rsidRPr="00000000">
                <w:rPr>
                  <w:sz w:val="22"/>
                  <w:szCs w:val="22"/>
                  <w:rtl w:val="0"/>
                </w:rPr>
                <w:t xml:space="preserve">https://docs.google.com/document/d/1jLhLIjq-RtNwoVY3f7EdsaY0j1WqVNMHFAAgOHlXRoo/edit</w:t>
              </w:r>
            </w:hyperlink>
            <w:r w:rsidDel="00000000" w:rsidR="00000000" w:rsidRPr="00000000">
              <w:rPr>
                <w:rtl w:val="0"/>
              </w:rPr>
            </w:r>
          </w:p>
          <w:p w:rsidR="00000000" w:rsidDel="00000000" w:rsidP="00000000" w:rsidRDefault="00000000" w:rsidRPr="00000000" w14:paraId="00000047">
            <w:pPr>
              <w:pageBreakBefore w:val="0"/>
              <w:ind w:left="0" w:firstLine="0"/>
              <w:rPr>
                <w:sz w:val="22"/>
                <w:szCs w:val="22"/>
              </w:rPr>
            </w:pPr>
            <w:r w:rsidDel="00000000" w:rsidR="00000000" w:rsidRPr="00000000">
              <w:rPr>
                <w:rtl w:val="0"/>
              </w:rPr>
            </w:r>
          </w:p>
          <w:p w:rsidR="00000000" w:rsidDel="00000000" w:rsidP="00000000" w:rsidRDefault="00000000" w:rsidRPr="00000000" w14:paraId="00000048">
            <w:pPr>
              <w:pageBreakBefore w:val="0"/>
              <w:ind w:left="0" w:firstLine="0"/>
              <w:rPr>
                <w:sz w:val="22"/>
                <w:szCs w:val="22"/>
              </w:rPr>
            </w:pPr>
            <w:r w:rsidDel="00000000" w:rsidR="00000000" w:rsidRPr="00000000">
              <w:rPr>
                <w:sz w:val="22"/>
                <w:szCs w:val="22"/>
                <w:rtl w:val="0"/>
              </w:rPr>
              <w:t xml:space="preserve">It is evident that considerable differences exist across campus, and COR is cognisant that we do not want to recommend “one model fits all”.  Numerous COR members prefer a unit-specific system.  Certain units have annual reviews (which include research performance) of non-tenured faculty, while all tenured faculty are reviewed every 5 years.  Jennifer illustrated Elsevier’s “new” method of tracking productivity, but this method basically only looks at publications; it ignores grad. student/post-doc mentoring, patents, etc.</w:t>
            </w:r>
          </w:p>
          <w:p w:rsidR="00000000" w:rsidDel="00000000" w:rsidP="00000000" w:rsidRDefault="00000000" w:rsidRPr="00000000" w14:paraId="00000049">
            <w:pPr>
              <w:pageBreakBefore w:val="0"/>
              <w:ind w:left="0" w:firstLine="0"/>
              <w:rPr>
                <w:sz w:val="22"/>
                <w:szCs w:val="22"/>
              </w:rPr>
            </w:pPr>
            <w:r w:rsidDel="00000000" w:rsidR="00000000" w:rsidRPr="00000000">
              <w:rPr>
                <w:rtl w:val="0"/>
              </w:rPr>
            </w:r>
          </w:p>
          <w:p w:rsidR="00000000" w:rsidDel="00000000" w:rsidP="00000000" w:rsidRDefault="00000000" w:rsidRPr="00000000" w14:paraId="0000004A">
            <w:pPr>
              <w:pageBreakBefore w:val="0"/>
              <w:ind w:left="0" w:firstLine="0"/>
              <w:rPr>
                <w:sz w:val="22"/>
                <w:szCs w:val="22"/>
              </w:rPr>
            </w:pPr>
            <w:r w:rsidDel="00000000" w:rsidR="00000000" w:rsidRPr="00000000">
              <w:rPr>
                <w:sz w:val="22"/>
                <w:szCs w:val="22"/>
                <w:rtl w:val="0"/>
              </w:rPr>
              <w:t xml:space="preserve">Discussion followed w.r.t. what COR should do next.  Pete Mouginis-Mark was assigned the action of drafting a resolution to be sent to the SEC on the value of research diversity across campus, and its evaluation.  Ideally, this draft should be reviewed by COR so that it can be presented to the Faculty Senate before the end of this academic year.</w:t>
            </w:r>
            <w:r w:rsidDel="00000000" w:rsidR="00000000" w:rsidRPr="00000000">
              <w:rPr>
                <w:rtl w:val="0"/>
              </w:rPr>
            </w:r>
          </w:p>
        </w:tc>
        <w:tc>
          <w:tcPr/>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numPr>
                <w:ilvl w:val="0"/>
                <w:numId w:val="6"/>
              </w:numPr>
              <w:ind w:left="360" w:hanging="360"/>
              <w:rPr>
                <w:sz w:val="22"/>
                <w:szCs w:val="22"/>
                <w:u w:val="none"/>
              </w:rPr>
            </w:pPr>
            <w:r w:rsidDel="00000000" w:rsidR="00000000" w:rsidRPr="00000000">
              <w:rPr>
                <w:sz w:val="22"/>
                <w:szCs w:val="22"/>
                <w:rtl w:val="0"/>
              </w:rPr>
              <w:t xml:space="preserve">As COR Secretary, Pete Mouginis-Mark was asked to draft a resolution for COR to review on the merits of the diversity of research evaluation across campus.  This will be transmitted to the SEC and, ultimately, presented to the UHM Faculty Senate.</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BUSINESS</w:t>
            </w:r>
          </w:p>
          <w:p w:rsidR="00000000" w:rsidDel="00000000" w:rsidP="00000000" w:rsidRDefault="00000000" w:rsidRPr="00000000" w14:paraId="0000004E">
            <w:pPr>
              <w:pageBreakBefore w:val="0"/>
              <w:rPr>
                <w:b w:val="1"/>
                <w:sz w:val="20"/>
                <w:szCs w:val="20"/>
              </w:rPr>
            </w:pPr>
            <w:r w:rsidDel="00000000" w:rsidR="00000000" w:rsidRPr="00000000">
              <w:rPr>
                <w:rtl w:val="0"/>
              </w:rPr>
            </w:r>
          </w:p>
        </w:tc>
        <w:tc>
          <w:tcPr/>
          <w:p w:rsidR="00000000" w:rsidDel="00000000" w:rsidP="00000000" w:rsidRDefault="00000000" w:rsidRPr="00000000" w14:paraId="0000004F">
            <w:pPr>
              <w:pageBreakBefore w:val="0"/>
              <w:numPr>
                <w:ilvl w:val="0"/>
                <w:numId w:val="5"/>
              </w:numPr>
              <w:ind w:left="360" w:hanging="360"/>
              <w:rPr>
                <w:sz w:val="22"/>
                <w:szCs w:val="22"/>
                <w:u w:val="none"/>
              </w:rPr>
            </w:pPr>
            <w:r w:rsidDel="00000000" w:rsidR="00000000" w:rsidRPr="00000000">
              <w:rPr>
                <w:sz w:val="22"/>
                <w:szCs w:val="22"/>
                <w:rtl w:val="0"/>
              </w:rPr>
              <w:t xml:space="preserve">Election for new COR Chair. </w:t>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2.  Pete Mouginis-Mark raised the issue of new Federal requirements for all UH web sites to be ADA (Americans with Disabilities Act) compliant.   See:</w:t>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https://www.ada.gov/pcatoolkit/chap5toolkit.htm</w:t>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Jennifer briefly described the Library’s approach, which includes using WordPress to create web pages (these are automatically compliant).  Kokua can evidently help us here.  While no formal requirements have been stipulated by UH Admin, evidently some deans have raised this issue over the past year.  We will need to make a good faith effort to convert all pages created after 2015, but currently no solution is in place.</w:t>
            </w:r>
          </w:p>
        </w:tc>
        <w:tc>
          <w:tcPr/>
          <w:p w:rsidR="00000000" w:rsidDel="00000000" w:rsidP="00000000" w:rsidRDefault="00000000" w:rsidRPr="00000000" w14:paraId="00000055">
            <w:pPr>
              <w:pageBreakBefore w:val="0"/>
              <w:numPr>
                <w:ilvl w:val="0"/>
                <w:numId w:val="1"/>
              </w:numPr>
              <w:tabs>
                <w:tab w:val="left" w:leader="none" w:pos="0"/>
              </w:tabs>
              <w:ind w:left="360" w:hanging="270"/>
              <w:rPr>
                <w:sz w:val="22"/>
                <w:szCs w:val="22"/>
                <w:u w:val="none"/>
              </w:rPr>
            </w:pPr>
            <w:r w:rsidDel="00000000" w:rsidR="00000000" w:rsidRPr="00000000">
              <w:rPr>
                <w:sz w:val="22"/>
                <w:szCs w:val="22"/>
                <w:rtl w:val="0"/>
              </w:rPr>
              <w:t xml:space="preserve">Brett Oppegaard was unanimously elected as the new Chair of COR.  With only two more COR meetings this year, no Co-Chair was identified.</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br w:type="textWrapping"/>
              <w:br w:type="textWrapping"/>
              <w:br w:type="textWrapping"/>
              <w:br w:type="textWrapping"/>
              <w:br w:type="textWrapping"/>
              <w:br w:type="textWrapping"/>
              <w:br w:type="textWrapping"/>
              <w:br w:type="textWrapping"/>
            </w:r>
          </w:p>
        </w:tc>
      </w:tr>
      <w:tr>
        <w:trPr>
          <w:cantSplit w:val="0"/>
          <w:trHeight w:val="58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8">
            <w:pPr>
              <w:pageBreakBefore w:val="0"/>
              <w:rPr>
                <w:sz w:val="20"/>
                <w:szCs w:val="20"/>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Research will be on April 3rd, 2018 from 1:30 p.m. - 2:30 p.m. in Hawaii Hall 2018.</w:t>
            </w: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Brett left at 2:30 p.m., and Tao Yan left at 2:37 p.m.  The motion to adjourn was proposed by Jennifer Beamer and seconded by Rajesh Jha.  This motion was passed unanimously (5 “Yes”, 0 “abstain”, 0 “No”).  </w:t>
              <w:br w:type="textWrapping"/>
            </w:r>
          </w:p>
          <w:p w:rsidR="00000000" w:rsidDel="00000000" w:rsidP="00000000" w:rsidRDefault="00000000" w:rsidRPr="00000000" w14:paraId="0000005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Meeting adjourned at 2:38 p.m.</w:t>
            </w:r>
            <w:r w:rsidDel="00000000" w:rsidR="00000000" w:rsidRPr="00000000">
              <w:rPr>
                <w:rtl w:val="0"/>
              </w:rPr>
            </w:r>
          </w:p>
        </w:tc>
      </w:tr>
    </w:tbl>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Respectfully submitted by Peter Mouginis-Mark, secretary, March 28th, 2018</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sz w:val="22"/>
          <w:szCs w:val="22"/>
          <w:rtl w:val="0"/>
        </w:rPr>
        <w:t xml:space="preserve">Approved on April X, 2018 with </w:t>
      </w:r>
      <w:r w:rsidDel="00000000" w:rsidR="00000000" w:rsidRPr="00000000">
        <w:rPr>
          <w:color w:val="000000"/>
          <w:sz w:val="22"/>
          <w:szCs w:val="22"/>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X</w:t>
      </w:r>
      <w:r w:rsidDel="00000000" w:rsidR="00000000" w:rsidRPr="00000000">
        <w:rPr>
          <w:sz w:val="22"/>
          <w:szCs w:val="22"/>
          <w:rtl w:val="0"/>
        </w:rPr>
        <w:t xml:space="preserve"> against.</w:t>
      </w: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LhLIjq-RtNwoVY3f7EdsaY0j1WqVNMHFAAgOHlXRoo/edit"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