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COMMITTEE ON RESEARCH</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May 1, 2018  </w:t>
        <w:tab/>
      </w:r>
      <w:r w:rsidDel="00000000" w:rsidR="00000000" w:rsidRPr="00000000">
        <w:rPr>
          <w:b w:val="1"/>
          <w:sz w:val="22"/>
          <w:szCs w:val="22"/>
          <w:rtl w:val="0"/>
        </w:rPr>
        <w:t xml:space="preserve">1:30 PM - 2:30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Noa Lincoln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Brett Oppegaard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Peter Mouginis-Mark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Rajesh Jha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Tao Yan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Katalin Csiszar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 Sanders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James Richardson (Fall Chair) </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David Duffy - SEC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Brett Oppegaard, CoR Chair at 1:32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9"/>
              </w:numPr>
              <w:spacing w:after="2.4" w:before="2.4" w:lineRule="auto"/>
              <w:ind w:left="360" w:hanging="360"/>
              <w:rPr>
                <w:sz w:val="22"/>
                <w:szCs w:val="22"/>
              </w:rPr>
            </w:pPr>
            <w:r w:rsidDel="00000000" w:rsidR="00000000" w:rsidRPr="00000000">
              <w:rPr>
                <w:sz w:val="22"/>
                <w:szCs w:val="22"/>
                <w:rtl w:val="0"/>
              </w:rPr>
              <w:t xml:space="preserve">The COR minutes of April 03, 2018 were reviewed.   </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7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Katalin to approve the April 3, 2018 minutes; seconded by Raj.  Approved unanimously  (4  “Yes”, 0 “abstain”, 0 “No”).</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3">
            <w:pPr>
              <w:pageBreakBefore w:val="0"/>
              <w:numPr>
                <w:ilvl w:val="0"/>
                <w:numId w:val="7"/>
              </w:numPr>
              <w:spacing w:after="2.4" w:before="2.4" w:lineRule="auto"/>
              <w:ind w:left="360" w:hanging="360"/>
              <w:rPr>
                <w:sz w:val="22"/>
                <w:szCs w:val="22"/>
                <w:u w:val="none"/>
              </w:rPr>
            </w:pPr>
            <w:r w:rsidDel="00000000" w:rsidR="00000000" w:rsidRPr="00000000">
              <w:rPr>
                <w:sz w:val="22"/>
                <w:szCs w:val="22"/>
                <w:rtl w:val="0"/>
              </w:rPr>
              <w:t xml:space="preserve">Brett started the meeting with a brief review of the recent Research resolution which was presented to the full Faculty Senate in mid-April.</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3"/>
              </w:numPr>
              <w:ind w:left="360" w:hanging="360"/>
              <w:rPr>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numPr>
                <w:ilvl w:val="0"/>
                <w:numId w:val="4"/>
              </w:numPr>
              <w:ind w:left="360" w:hanging="360"/>
              <w:rPr>
                <w:sz w:val="22"/>
                <w:szCs w:val="22"/>
                <w:u w:val="none"/>
              </w:rPr>
            </w:pPr>
            <w:r w:rsidDel="00000000" w:rsidR="00000000" w:rsidRPr="00000000">
              <w:rPr>
                <w:sz w:val="22"/>
                <w:szCs w:val="22"/>
                <w:rtl w:val="0"/>
              </w:rPr>
              <w:t xml:space="preserve">CoR members reviewed the main items the Committee had covered this past year.  These were:</w:t>
            </w:r>
          </w:p>
          <w:p w:rsidR="00000000" w:rsidDel="00000000" w:rsidP="00000000" w:rsidRDefault="00000000" w:rsidRPr="00000000" w14:paraId="0000004C">
            <w:pPr>
              <w:pageBreakBefore w:val="0"/>
              <w:numPr>
                <w:ilvl w:val="0"/>
                <w:numId w:val="1"/>
              </w:numPr>
              <w:ind w:left="720" w:hanging="360"/>
              <w:rPr>
                <w:sz w:val="22"/>
                <w:szCs w:val="22"/>
                <w:u w:val="none"/>
              </w:rPr>
            </w:pPr>
            <w:r w:rsidDel="00000000" w:rsidR="00000000" w:rsidRPr="00000000">
              <w:rPr>
                <w:sz w:val="22"/>
                <w:szCs w:val="22"/>
                <w:rtl w:val="0"/>
              </w:rPr>
              <w:t xml:space="preserve"> The Resolution which was passed by the MFS last month.</w:t>
            </w:r>
          </w:p>
          <w:p w:rsidR="00000000" w:rsidDel="00000000" w:rsidP="00000000" w:rsidRDefault="00000000" w:rsidRPr="00000000" w14:paraId="0000004D">
            <w:pPr>
              <w:pageBreakBefore w:val="0"/>
              <w:numPr>
                <w:ilvl w:val="0"/>
                <w:numId w:val="1"/>
              </w:numPr>
              <w:ind w:left="720" w:hanging="360"/>
              <w:rPr>
                <w:sz w:val="22"/>
                <w:szCs w:val="22"/>
                <w:u w:val="none"/>
              </w:rPr>
            </w:pPr>
            <w:r w:rsidDel="00000000" w:rsidR="00000000" w:rsidRPr="00000000">
              <w:rPr>
                <w:sz w:val="22"/>
                <w:szCs w:val="22"/>
                <w:rtl w:val="0"/>
              </w:rPr>
              <w:t xml:space="preserve">Consideration of the Campus reorganization: We are still waiting for more reorganizational details.  David Duffy offered the opinion that nothing substantive will happen before the Fall Semester, as the SEC will not review the plans over the Summer Break.</w:t>
            </w:r>
          </w:p>
          <w:p w:rsidR="00000000" w:rsidDel="00000000" w:rsidP="00000000" w:rsidRDefault="00000000" w:rsidRPr="00000000" w14:paraId="0000004E">
            <w:pPr>
              <w:pageBreakBefore w:val="0"/>
              <w:numPr>
                <w:ilvl w:val="0"/>
                <w:numId w:val="1"/>
              </w:numPr>
              <w:ind w:left="720" w:hanging="360"/>
              <w:rPr>
                <w:sz w:val="22"/>
                <w:szCs w:val="22"/>
                <w:u w:val="none"/>
              </w:rPr>
            </w:pPr>
            <w:r w:rsidDel="00000000" w:rsidR="00000000" w:rsidRPr="00000000">
              <w:rPr>
                <w:sz w:val="22"/>
                <w:szCs w:val="22"/>
                <w:rtl w:val="0"/>
              </w:rPr>
              <w:t xml:space="preserve">We discussed each units’ different measures of merit.</w:t>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numPr>
                <w:ilvl w:val="0"/>
                <w:numId w:val="4"/>
              </w:numPr>
              <w:ind w:left="360" w:hanging="360"/>
              <w:rPr>
                <w:sz w:val="22"/>
                <w:szCs w:val="22"/>
                <w:u w:val="none"/>
              </w:rPr>
            </w:pPr>
            <w:r w:rsidDel="00000000" w:rsidR="00000000" w:rsidRPr="00000000">
              <w:rPr>
                <w:sz w:val="22"/>
                <w:szCs w:val="22"/>
                <w:rtl w:val="0"/>
              </w:rPr>
              <w:t xml:space="preserve">As a way to help the members of CoR in Fall 2018, there was discussion of some of the unfinished business for CoR.  These were:</w:t>
            </w:r>
          </w:p>
          <w:p w:rsidR="00000000" w:rsidDel="00000000" w:rsidP="00000000" w:rsidRDefault="00000000" w:rsidRPr="00000000" w14:paraId="00000051">
            <w:pPr>
              <w:pageBreakBefore w:val="0"/>
              <w:numPr>
                <w:ilvl w:val="0"/>
                <w:numId w:val="6"/>
              </w:numPr>
              <w:ind w:left="720" w:hanging="360"/>
              <w:rPr>
                <w:sz w:val="22"/>
                <w:szCs w:val="22"/>
                <w:u w:val="none"/>
              </w:rPr>
            </w:pPr>
            <w:r w:rsidDel="00000000" w:rsidR="00000000" w:rsidRPr="00000000">
              <w:rPr>
                <w:sz w:val="22"/>
                <w:szCs w:val="22"/>
                <w:rtl w:val="0"/>
              </w:rPr>
              <w:t xml:space="preserve">What will be happening with the second review of research space across campus?</w:t>
            </w:r>
          </w:p>
          <w:p w:rsidR="00000000" w:rsidDel="00000000" w:rsidP="00000000" w:rsidRDefault="00000000" w:rsidRPr="00000000" w14:paraId="00000052">
            <w:pPr>
              <w:pageBreakBefore w:val="0"/>
              <w:numPr>
                <w:ilvl w:val="0"/>
                <w:numId w:val="6"/>
              </w:numPr>
              <w:ind w:left="720" w:hanging="360"/>
              <w:rPr>
                <w:sz w:val="22"/>
                <w:szCs w:val="22"/>
                <w:u w:val="none"/>
              </w:rPr>
            </w:pPr>
            <w:r w:rsidDel="00000000" w:rsidR="00000000" w:rsidRPr="00000000">
              <w:rPr>
                <w:sz w:val="22"/>
                <w:szCs w:val="22"/>
                <w:rtl w:val="0"/>
              </w:rPr>
              <w:t xml:space="preserve">What will be VCR/iVCAA’s criteria for hiring future R-Faculty?</w:t>
            </w:r>
          </w:p>
          <w:p w:rsidR="00000000" w:rsidDel="00000000" w:rsidP="00000000" w:rsidRDefault="00000000" w:rsidRPr="00000000" w14:paraId="00000053">
            <w:pPr>
              <w:pageBreakBefore w:val="0"/>
              <w:numPr>
                <w:ilvl w:val="0"/>
                <w:numId w:val="6"/>
              </w:numPr>
              <w:ind w:left="720" w:hanging="360"/>
              <w:rPr>
                <w:sz w:val="22"/>
                <w:szCs w:val="22"/>
                <w:u w:val="none"/>
              </w:rPr>
            </w:pPr>
            <w:r w:rsidDel="00000000" w:rsidR="00000000" w:rsidRPr="00000000">
              <w:rPr>
                <w:sz w:val="22"/>
                <w:szCs w:val="22"/>
                <w:rtl w:val="0"/>
              </w:rPr>
              <w:t xml:space="preserve">Will there be any follow-on from the 2017 external review of the ORUs?</w:t>
            </w:r>
          </w:p>
          <w:p w:rsidR="00000000" w:rsidDel="00000000" w:rsidP="00000000" w:rsidRDefault="00000000" w:rsidRPr="00000000" w14:paraId="00000054">
            <w:pPr>
              <w:pageBreakBefore w:val="0"/>
              <w:numPr>
                <w:ilvl w:val="0"/>
                <w:numId w:val="6"/>
              </w:numPr>
              <w:ind w:left="720" w:hanging="360"/>
              <w:rPr>
                <w:sz w:val="22"/>
                <w:szCs w:val="22"/>
                <w:u w:val="none"/>
              </w:rPr>
            </w:pPr>
            <w:r w:rsidDel="00000000" w:rsidR="00000000" w:rsidRPr="00000000">
              <w:rPr>
                <w:sz w:val="22"/>
                <w:szCs w:val="22"/>
                <w:rtl w:val="0"/>
              </w:rPr>
              <w:t xml:space="preserve">It was recommended that Michael Bruno be invited at least once per semester to provide an update on the above topics.  Lenny Gouveia and Jan Gouveia would be able to provide good updates on compliance issues and physical space, respectively.</w:t>
            </w:r>
          </w:p>
        </w:tc>
        <w:tc>
          <w:tcPr/>
          <w:p w:rsidR="00000000" w:rsidDel="00000000" w:rsidP="00000000" w:rsidRDefault="00000000" w:rsidRPr="00000000" w14:paraId="00000055">
            <w:pPr>
              <w:pageBreakBefore w:val="0"/>
              <w:tabs>
                <w:tab w:val="left" w:leader="none" w:pos="0"/>
              </w:tabs>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sz w:val="22"/>
                <w:szCs w:val="22"/>
                <w:rtl w:val="0"/>
              </w:rPr>
              <w:br w:type="textWrapping"/>
              <w:br w:type="textWrapping"/>
              <w:br w:type="textWrapping"/>
              <w:br w:type="textWrapping"/>
              <w:br w:type="textWrapping"/>
              <w:br w:type="textWrapping"/>
              <w:br w:type="textWrapping"/>
              <w:br w:type="textWrapping"/>
            </w:r>
          </w:p>
        </w:tc>
      </w:tr>
      <w:tr>
        <w:trPr>
          <w:cantSplit w:val="0"/>
          <w:trHeight w:val="58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8">
            <w:pPr>
              <w:pageBreakBefore w:val="0"/>
              <w:rPr>
                <w:sz w:val="20"/>
                <w:szCs w:val="20"/>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Research will be on Tuesday September 4th, 2018  from 1:30 p.m. - 2:30 p.m. in Hawaii Hall 208.</w:t>
            </w: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motion to adjourn was proposed by Raj and seconded by Pete.  This motion was passed unanimously (4 “Yes”, 0 “abstain”, 0 “No”).  </w:t>
              <w:br w:type="textWrapping"/>
            </w:r>
          </w:p>
          <w:p w:rsidR="00000000" w:rsidDel="00000000" w:rsidP="00000000" w:rsidRDefault="00000000" w:rsidRPr="00000000" w14:paraId="0000005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Meeting adjourned at 1:52 p.m.</w:t>
            </w:r>
            <w:r w:rsidDel="00000000" w:rsidR="00000000" w:rsidRPr="00000000">
              <w:rPr>
                <w:rtl w:val="0"/>
              </w:rPr>
            </w:r>
          </w:p>
        </w:tc>
      </w:tr>
    </w:tbl>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Respectfully submitted by Peter Mouginis-Mark, secretary</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sz w:val="22"/>
          <w:szCs w:val="22"/>
          <w:rtl w:val="0"/>
        </w:rPr>
        <w:t xml:space="preserve">Approved on May X, 2018 with </w:t>
      </w:r>
      <w:r w:rsidDel="00000000" w:rsidR="00000000" w:rsidRPr="00000000">
        <w:rPr>
          <w:color w:val="000000"/>
          <w:sz w:val="22"/>
          <w:szCs w:val="22"/>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X</w:t>
      </w:r>
      <w:r w:rsidDel="00000000" w:rsidR="00000000" w:rsidRPr="00000000">
        <w:rPr>
          <w:sz w:val="22"/>
          <w:szCs w:val="22"/>
          <w:rtl w:val="0"/>
        </w:rPr>
        <w:t xml:space="preserve">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