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ab/>
        <w:tab/>
        <w:t xml:space="preserve">COMMITTEE ON RESEARCH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sz w:val="22"/>
          <w:szCs w:val="22"/>
          <w:rtl w:val="0"/>
        </w:rPr>
        <w:t xml:space="preserve">October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r w:rsidDel="00000000" w:rsidR="00000000" w:rsidRPr="00000000">
        <w:rPr>
          <w:sz w:val="22"/>
          <w:szCs w:val="22"/>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2018  </w:t>
        <w:tab/>
      </w:r>
      <w:r w:rsidDel="00000000" w:rsidR="00000000" w:rsidRPr="00000000">
        <w:rPr>
          <w:b w:val="1"/>
          <w:sz w:val="22"/>
          <w:szCs w:val="22"/>
          <w:rtl w:val="0"/>
        </w:rPr>
        <w:t xml:space="preserve">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:00 PM - </w:t>
      </w:r>
      <w:r w:rsidDel="00000000" w:rsidR="00000000" w:rsidRPr="00000000">
        <w:rPr>
          <w:b w:val="1"/>
          <w:sz w:val="22"/>
          <w:szCs w:val="22"/>
          <w:rtl w:val="0"/>
        </w:rPr>
        <w:t xml:space="preserve">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PM</w:t>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 208</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Katalin Csiszar</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Richardson</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Velma Kameoka</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1:00 PM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1:50 PM</w:t>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Christine Farrar, S</w:t>
            </w:r>
            <w:r w:rsidDel="00000000" w:rsidR="00000000" w:rsidRPr="00000000">
              <w:rPr>
                <w:sz w:val="22"/>
                <w:szCs w:val="22"/>
                <w:rtl w:val="0"/>
              </w:rPr>
              <w:t xml:space="preserve">ecretary</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Sanders, Chair</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Leonard Gouveia</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1:50 PM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2:20 PM</w:t>
            </w:r>
          </w:p>
        </w:tc>
      </w:tr>
      <w:tr>
        <w:trPr>
          <w:cantSplit w:val="0"/>
          <w:trHeight w:val="280"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Rajesh Jha</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Tetine Sentell</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Brett Oppegaard</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Potemra, </w:t>
              <w:br w:type="textWrapping"/>
              <w:t xml:space="preserve">Vice Chair</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Duffy - SEC liaison</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70"/>
        <w:gridCol w:w="3150"/>
        <w:tblGridChange w:id="0">
          <w:tblGrid>
            <w:gridCol w:w="1908"/>
            <w:gridCol w:w="5670"/>
            <w:gridCol w:w="3150"/>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called to order by Vice Chair </w:t>
            </w:r>
            <w:r w:rsidDel="00000000" w:rsidR="00000000" w:rsidRPr="00000000">
              <w:rPr>
                <w:sz w:val="22"/>
                <w:szCs w:val="22"/>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Potemra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w:t>
            </w:r>
            <w:r w:rsidDel="00000000" w:rsidR="00000000" w:rsidRPr="00000000">
              <w:rPr>
                <w:sz w:val="22"/>
                <w:szCs w:val="22"/>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sz w:val="22"/>
                <w:szCs w:val="22"/>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PM.</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REVIEW OF MINUTES</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The minutes of September 26, 2018, Committee on Research had been uploaded for review on the COR working docs site.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0" w:right="0" w:firstLine="0"/>
              <w:jc w:val="left"/>
              <w:rPr>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None</w:t>
              <w:br w:type="textWrapping"/>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60"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GUESTS</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Velma Kameoka Asst. Vice Chancellor for Research (1:00 PM - 1:50 PM )</w:t>
              <w:br w:type="textWrapping"/>
              <w:t xml:space="preserve">Discussion on Overview of the Discovery Suite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 order to meet objectives in strategic planning, OVCR defined five major domains: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     faculty research development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     research communication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     shared resources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     undergraduate research (white paper)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     analytic platforms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Discovery Suite, the academic analytic platform enables: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sz w:val="22"/>
                <w:szCs w:val="22"/>
              </w:rPr>
            </w:pPr>
            <w:r w:rsidDel="00000000" w:rsidR="00000000" w:rsidRPr="00000000">
              <w:rPr>
                <w:sz w:val="22"/>
                <w:szCs w:val="22"/>
                <w:rtl w:val="0"/>
              </w:rPr>
              <w:t xml:space="preserve">·   </w:t>
              <w:tab/>
              <w:t xml:space="preserve">access to investigator data through public databases; helps to find subject matter experts and who can collaborate. It bases searches on citations, publications, awards and so on to find the best match on and/or off campus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sz w:val="22"/>
                <w:szCs w:val="22"/>
              </w:rPr>
            </w:pPr>
            <w:r w:rsidDel="00000000" w:rsidR="00000000" w:rsidRPr="00000000">
              <w:rPr>
                <w:sz w:val="22"/>
                <w:szCs w:val="22"/>
                <w:rtl w:val="0"/>
              </w:rPr>
              <w:t xml:space="preserve">·   </w:t>
              <w:tab/>
              <w:t xml:space="preserve">matching faculty thematically with various funding opportunities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How is it more effective then, for example, Google Scholar?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Its searches would be impartial (blind). It would let you know who you could be partnered with based on thematics and need. It enables for the development of teams, matching faculty to faculty or best faculty match for an award.  It also provides information on who has grants.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What is the cost?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$50K / year.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What else could you spend this money 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RTRF would go back to a pool for faculty travel awards or something else.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Does this tool make it easier to get grants?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Yes, for less senior faculty and those looking for collaborators.  This tool will maximize support for these faculty, but not take away any tools faculty have access to currently.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Why was “Pivot” discontinued? How is it different?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Pivot was a System investment.  But demand was not high.  For this platform, OVCR will reach out to faculty to “opt in” and also to tie in to The Implementation Group (TIG).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Is there a contracted commitment period?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Yes, three years. If it is not successful, we can drop it.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How would you measure its success?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Usage and if the cost is returned.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What is the typical use at other universities?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We are early adopters of this platform; but there is a history to these tools, and they have worked at other universities.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What about infrastructure issues?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Yes, much of the burden is post award administrative work.  Compliance is a huge burden (fiscal, research on human subjects, etc.). There are challenges both pre- and post-award.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Do you want to present information regarding this tool to the full senate?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We will make an announcement through the dept. chairs/deans/directors. It is relevant to the COR and is meant to specifically help faculty in research.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What is your plan to market and get feedback?</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We are proposing a WebEx presentation for new faculty.  We will meet with department chairs and send them information to disseminate to faculty.  They can send back some of the concerns and we will make sure they are addressed. Faculty will have to “opt in” to take part. After a year, we can talk about return on investment and seek feedback.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Would it be beneficial to put together a group of faculty to promote this platform… a group of faculty that would have training on the platform?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Only the OVCR will have direct access to the platform. Administration will run and manage it for three years.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What is the process?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For faculty, it is similar to the process for “TIG”.  For us, it is a matter of entering themes, faculty names, etc.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percent of faculty that currently apply for grants is small. This is meant to help and incentivize a culture of scholarship. A lot of the research done by many of our faculty is on a small scale. We want to make research and scholarship available to all students.   There are challenges, but this platform gives us the opportunity to provide a vertical pathway for research and academics in all fields… both research and creative works. It will help us meet our objectives in several domains of strategic planning for research at Manoa.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Can you provide a demonstration on how it works as a tool for administration?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VK will be happy to come back to do that.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Leonard Gouveia UH Director Office of Research Services (1:50 PM - 2:20 PM)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Discussion on</w:t>
            </w:r>
            <w:r w:rsidDel="00000000" w:rsidR="00000000" w:rsidRPr="00000000">
              <w:rPr>
                <w:sz w:val="22"/>
                <w:szCs w:val="22"/>
                <w:rtl w:val="0"/>
              </w:rPr>
              <w:t xml:space="preserve"> ORS.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Background: LG was a litigation attorney for 15 years and was helping ORS (Marianne Lamb) with various contracts.  LG worked with VPR (Jim Gains) from 2007-2011 on a $44 million project with the Airforce.  Then worked in the Export Control Office and dealt with compliance related issues. Then moved back to System to deal with research compliance. Then LG took over for Darcie Yoshinaga at ORS in the last month.  LG is still doing FSO and export control but someone is coming on board to do those duties. LG is currently dealing with issues with contracts, new people in Hilo, and JABSOM, etc. LG is also dealing with the grant development offices at JABSOM and Cancer Center and looking into whether there are redundancies.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Q: There is concern that ORS has had many positions cut. Faculty can write grants, but they need assistance managing them afterward. What is being done in ORS regarding post award administration issues?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Yes, compliance requirements and visits from the federal government continue to increase.  It’s getting to the point that people are not able to comply.  They don’t want to deal with all of the compliance issues for such a small amount of money.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Yes, termination of people at ORS is a problem (wounded duck); we are still recovering and need to stabilized now.</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When we complete the new ORS and OVPRI location, it will get better (in terms of stabilization). We are at phase II of construction at Sinclair. It will be done around 3/2020 and under budget.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Three groups are now communicating with each other: Export control, Innovation &amp; Commercialization, and ORS.  They follow up with the PI and the sponsor, they keep track of agreements and NDA’s.   We may try to pull that under one system.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Communication has improved.  We are all meeting together.  We are all under one roof.  We cannot make everyone happy but we are gathering input.  We are moving forward and making many changes.  It will take some time.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tc>
        <w:tc>
          <w:tcPr/>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Velma Kameoka will come back at a future COR meeting to provide a demonstration of the platform. </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br w:type="textWrapping"/>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No action at this time.</w:t>
            </w:r>
          </w:p>
        </w:tc>
      </w:tr>
      <w:tr>
        <w:trPr>
          <w:cantSplit w:val="0"/>
          <w:trHeight w:val="460" w:hRule="atLeast"/>
          <w:tblHeader w:val="0"/>
        </w:trPr>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BUSINESS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RTRF Resolution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In 2005, the Faculty Senate asked the VCR to publish their data regarding RTRF and they did.  There was a gentlemen’s agreement for 25:25:50. The location of this agreement is currently unknown but needs to be found before writing a new resolution.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There is concern that the “50” is being chipped away. It is unknown what the RTRF is being used for.  Some departments report this, some don’t.  A detailed accounting, down to the level of departments, is needed. A resolution regarding this from COR (via the Senate) to the VCR is requested.</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Manoa Reorg</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The effects on research: the VCR position disappears and the ORUs will report to the Provost.  The Provost will handle both academics and research. Research compliance and administration will be moved to System, even though a majority of the research at UH is done in Monoa.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It could get bad for research at Manoa down the road.  CAB will look at overall reorg but perhaps COR should submit a resolution regarding the reorg’s effect on research.</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COR may need to act quickly.  This would take priority over the RTRF resolution.  The next FS meeting is on Nov. 14</w:t>
            </w:r>
            <w:r w:rsidDel="00000000" w:rsidR="00000000" w:rsidRPr="00000000">
              <w:rPr>
                <w:sz w:val="22"/>
                <w:szCs w:val="22"/>
                <w:vertAlign w:val="superscript"/>
                <w:rtl w:val="0"/>
              </w:rPr>
              <w:t xml:space="preserve">th</w:t>
            </w:r>
            <w:r w:rsidDel="00000000" w:rsidR="00000000" w:rsidRPr="00000000">
              <w:rPr>
                <w:sz w:val="22"/>
                <w:szCs w:val="22"/>
                <w:rtl w:val="0"/>
              </w:rPr>
              <w:t xml:space="preserve">, so we would need to get it to them by Nov. 7</w:t>
            </w:r>
            <w:r w:rsidDel="00000000" w:rsidR="00000000" w:rsidRPr="00000000">
              <w:rPr>
                <w:sz w:val="22"/>
                <w:szCs w:val="22"/>
                <w:vertAlign w:val="superscript"/>
                <w:rtl w:val="0"/>
              </w:rPr>
              <w:t xml:space="preserve">th</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David Duffy will look for the previous agreement .</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Jim Potemra will initiate a resolution regarding concerns that the reorg as proposed is detrimental to research at Manoa.</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ADJOURNMENT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meeting of the Committee on Research will be on </w:t>
            </w:r>
            <w:r w:rsidDel="00000000" w:rsidR="00000000" w:rsidRPr="00000000">
              <w:rPr>
                <w:sz w:val="22"/>
                <w:szCs w:val="22"/>
                <w:rtl w:val="0"/>
              </w:rPr>
              <w:t xml:space="preserve">November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r w:rsidDel="00000000" w:rsidR="00000000" w:rsidRPr="00000000">
              <w:rPr>
                <w:sz w:val="22"/>
                <w:szCs w:val="22"/>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2018 in Hawaii Hall 208.</w:t>
            </w:r>
          </w:p>
        </w:tc>
        <w:tc>
          <w:tcPr/>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adjourned at </w:t>
            </w:r>
            <w:r w:rsidDel="00000000" w:rsidR="00000000" w:rsidRPr="00000000">
              <w:rPr>
                <w:sz w:val="22"/>
                <w:szCs w:val="22"/>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30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PM.</w:t>
            </w:r>
            <w:r w:rsidDel="00000000" w:rsidR="00000000" w:rsidRPr="00000000">
              <w:rPr>
                <w:rtl w:val="0"/>
              </w:rPr>
            </w:r>
          </w:p>
          <w:p w:rsidR="00000000" w:rsidDel="00000000" w:rsidP="00000000" w:rsidRDefault="00000000" w:rsidRPr="00000000" w14:paraId="0000013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w:t>
      </w:r>
      <w:r w:rsidDel="00000000" w:rsidR="00000000" w:rsidRPr="00000000">
        <w:rPr>
          <w:sz w:val="22"/>
          <w:szCs w:val="22"/>
          <w:rtl w:val="0"/>
        </w:rPr>
        <w:t xml:space="preserve">Christine Farrar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Secretary</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w:t>
      </w:r>
      <w:r w:rsidDel="00000000" w:rsidR="00000000" w:rsidRPr="00000000">
        <w:rPr>
          <w:sz w:val="22"/>
          <w:szCs w:val="22"/>
          <w:rtl w:val="0"/>
        </w:rPr>
        <w:t xml:space="preserve">November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28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2018 with </w:t>
      </w:r>
      <w:r w:rsidDel="00000000" w:rsidR="00000000" w:rsidRPr="00000000">
        <w:rPr>
          <w:sz w:val="22"/>
          <w:szCs w:val="22"/>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 in favor of approval and </w:t>
      </w:r>
      <w:r w:rsidDel="00000000" w:rsidR="00000000" w:rsidRPr="00000000">
        <w:rPr>
          <w:sz w:val="22"/>
          <w:szCs w:val="22"/>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against.</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Hawaiʻi at Mānoa Faculty Senate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Hawaiʻi Hall 208 • Honolulu, Hawaiʻi 96822</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19425" cy="352425"/>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19425" cy="35242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19425" cy="352425"/>
                      </a:xfrm>
                      <a:prstGeom prst="rect"/>
                      <a:ln/>
                    </pic:spPr>
                  </pic:pic>
                </a:graphicData>
              </a:graphic>
            </wp:anchor>
          </w:drawing>
        </mc:Fallback>
      </mc:AlternateConten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