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December 11</w:t>
      </w:r>
      <w:r w:rsidDel="00000000" w:rsidR="00000000" w:rsidRPr="00000000">
        <w:rPr>
          <w:sz w:val="22"/>
          <w:szCs w:val="22"/>
          <w:rtl w:val="0"/>
        </w:rPr>
        <w:t xml:space="preserve">, 2013</w:t>
      </w: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Room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pPr>
            <w:r w:rsidDel="00000000" w:rsidR="00000000" w:rsidRPr="00000000">
              <w:rPr>
                <w:sz w:val="22"/>
                <w:szCs w:val="22"/>
                <w:rtl w:val="0"/>
              </w:rPr>
              <w:t xml:space="preserve">KALLIANPUR, Kalpana               </w:t>
            </w:r>
            <w:r w:rsidDel="00000000" w:rsidR="00000000" w:rsidRPr="00000000">
              <w:rPr>
                <w:rtl w:val="0"/>
              </w:rPr>
            </w:r>
          </w:p>
        </w:tc>
        <w:tc>
          <w:tcPr/>
          <w:p w:rsidR="00000000" w:rsidDel="00000000" w:rsidP="00000000" w:rsidRDefault="00000000" w:rsidRPr="00000000" w14:paraId="00000011">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2">
            <w:pPr>
              <w:pageBreakBefore w:val="0"/>
              <w:rPr/>
            </w:pPr>
            <w:r w:rsidDel="00000000" w:rsidR="00000000" w:rsidRPr="00000000">
              <w:rPr>
                <w:sz w:val="22"/>
                <w:szCs w:val="22"/>
                <w:rtl w:val="0"/>
              </w:rPr>
              <w:t xml:space="preserve">STEVENS, Duane   </w:t>
            </w:r>
            <w:r w:rsidDel="00000000" w:rsidR="00000000" w:rsidRPr="00000000">
              <w:rPr>
                <w:rtl w:val="0"/>
              </w:rPr>
            </w:r>
          </w:p>
        </w:tc>
        <w:tc>
          <w:tcPr/>
          <w:p w:rsidR="00000000" w:rsidDel="00000000" w:rsidP="00000000" w:rsidRDefault="00000000" w:rsidRPr="00000000" w14:paraId="00000013">
            <w:pPr>
              <w:pageBreakBefore w:val="0"/>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sz w:val="22"/>
                <w:szCs w:val="22"/>
                <w:rtl w:val="0"/>
              </w:rPr>
              <w:t xml:space="preserve">VARGO, Stephen      </w:t>
            </w:r>
            <w:r w:rsidDel="00000000" w:rsidR="00000000" w:rsidRPr="00000000">
              <w:rPr>
                <w:rtl w:val="0"/>
              </w:rPr>
            </w:r>
          </w:p>
        </w:tc>
        <w:tc>
          <w:tcPr/>
          <w:p w:rsidR="00000000" w:rsidDel="00000000" w:rsidP="00000000" w:rsidRDefault="00000000" w:rsidRPr="00000000" w14:paraId="00000015">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sz w:val="22"/>
                <w:szCs w:val="22"/>
                <w:rtl w:val="0"/>
              </w:rPr>
              <w:t xml:space="preserve">Moffet, Joel</w:t>
            </w: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sz w:val="22"/>
                <w:szCs w:val="22"/>
                <w:rtl w:val="0"/>
              </w:rPr>
              <w:t xml:space="preserve">3:00 -4:15 PM</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pPr>
            <w:r w:rsidDel="00000000" w:rsidR="00000000" w:rsidRPr="00000000">
              <w:rPr>
                <w:sz w:val="22"/>
                <w:szCs w:val="22"/>
                <w:rtl w:val="0"/>
              </w:rPr>
              <w:t xml:space="preserve">MAYNARD, Ashley</w:t>
            </w: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sz w:val="22"/>
                <w:szCs w:val="22"/>
                <w:rtl w:val="0"/>
              </w:rPr>
              <w:t xml:space="preserve">SZYMCZAK, Victoria</w:t>
            </w:r>
            <w:r w:rsidDel="00000000" w:rsidR="00000000" w:rsidRPr="00000000">
              <w:rPr>
                <w:rtl w:val="0"/>
              </w:rPr>
            </w:r>
          </w:p>
        </w:tc>
        <w:tc>
          <w:tcPr/>
          <w:p w:rsidR="00000000" w:rsidDel="00000000" w:rsidP="00000000" w:rsidRDefault="00000000" w:rsidRPr="00000000" w14:paraId="0000001B">
            <w:pPr>
              <w:pageBreakBefore w:val="0"/>
              <w:jc w:val="center"/>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1C">
            <w:pPr>
              <w:pageBreakBefore w:val="0"/>
              <w:rPr/>
            </w:pPr>
            <w:r w:rsidDel="00000000" w:rsidR="00000000" w:rsidRPr="00000000">
              <w:rPr>
                <w:sz w:val="22"/>
                <w:szCs w:val="22"/>
                <w:rtl w:val="0"/>
              </w:rPr>
              <w:t xml:space="preserve">VINCENT, Doug</w:t>
            </w: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E">
            <w:pPr>
              <w:pageBreakBefore w:val="0"/>
              <w:rPr/>
            </w:pPr>
            <w:r w:rsidDel="00000000" w:rsidR="00000000" w:rsidRPr="00000000">
              <w:rPr>
                <w:rtl w:val="0"/>
              </w:rPr>
            </w:r>
          </w:p>
        </w:tc>
        <w:tc>
          <w:tcPr/>
          <w:p w:rsidR="00000000" w:rsidDel="00000000" w:rsidP="00000000" w:rsidRDefault="00000000" w:rsidRPr="00000000" w14:paraId="0000001F">
            <w:pPr>
              <w:pageBreakBefore w:val="0"/>
              <w:jc w:val="cente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pPr>
            <w:r w:rsidDel="00000000" w:rsidR="00000000" w:rsidRPr="00000000">
              <w:rPr>
                <w:sz w:val="22"/>
                <w:szCs w:val="22"/>
                <w:rtl w:val="0"/>
              </w:rPr>
              <w:t xml:space="preserve">MOCZ, Gabor</w:t>
            </w:r>
            <w:r w:rsidDel="00000000" w:rsidR="00000000" w:rsidRPr="00000000">
              <w:rPr>
                <w:rtl w:val="0"/>
              </w:rPr>
            </w:r>
          </w:p>
        </w:tc>
        <w:tc>
          <w:tcPr/>
          <w:p w:rsidR="00000000" w:rsidDel="00000000" w:rsidP="00000000" w:rsidRDefault="00000000" w:rsidRPr="00000000" w14:paraId="00000021">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2">
            <w:pPr>
              <w:pageBreakBefore w:val="0"/>
              <w:rPr/>
            </w:pPr>
            <w:r w:rsidDel="00000000" w:rsidR="00000000" w:rsidRPr="00000000">
              <w:rPr>
                <w:sz w:val="22"/>
                <w:szCs w:val="22"/>
                <w:rtl w:val="0"/>
              </w:rPr>
              <w:t xml:space="preserve">TALLQUIST, Michelle</w:t>
            </w:r>
            <w:r w:rsidDel="00000000" w:rsidR="00000000" w:rsidRPr="00000000">
              <w:rPr>
                <w:rtl w:val="0"/>
              </w:rPr>
            </w:r>
          </w:p>
        </w:tc>
        <w:tc>
          <w:tcPr/>
          <w:p w:rsidR="00000000" w:rsidDel="00000000" w:rsidP="00000000" w:rsidRDefault="00000000" w:rsidRPr="00000000" w14:paraId="00000023">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w:sz w:val="22"/>
                <w:szCs w:val="22"/>
                <w:rtl w:val="0"/>
              </w:rPr>
              <w:t xml:space="preserve">WIECZOREK, Anna    </w:t>
            </w:r>
            <w:r w:rsidDel="00000000" w:rsidR="00000000" w:rsidRPr="00000000">
              <w:rPr>
                <w:rtl w:val="0"/>
              </w:rPr>
            </w:r>
          </w:p>
        </w:tc>
        <w:tc>
          <w:tcPr/>
          <w:p w:rsidR="00000000" w:rsidDel="00000000" w:rsidP="00000000" w:rsidRDefault="00000000" w:rsidRPr="00000000" w14:paraId="00000025">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pPr>
            <w:r w:rsidDel="00000000" w:rsidR="00000000" w:rsidRPr="00000000">
              <w:rPr>
                <w:sz w:val="22"/>
                <w:szCs w:val="22"/>
                <w:rtl w:val="0"/>
              </w:rPr>
              <w:t xml:space="preserve">SHOULTZ, Janice</w:t>
            </w:r>
            <w:r w:rsidDel="00000000" w:rsidR="00000000" w:rsidRPr="00000000">
              <w:rPr>
                <w:rtl w:val="0"/>
              </w:rPr>
            </w:r>
          </w:p>
        </w:tc>
        <w:tc>
          <w:tcPr/>
          <w:p w:rsidR="00000000" w:rsidDel="00000000" w:rsidP="00000000" w:rsidRDefault="00000000" w:rsidRPr="00000000" w14:paraId="00000029">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sz w:val="22"/>
                <w:szCs w:val="22"/>
                <w:rtl w:val="0"/>
              </w:rPr>
              <w:t xml:space="preserve">TAM, Elizabeth</w:t>
            </w:r>
            <w:r w:rsidDel="00000000" w:rsidR="00000000" w:rsidRPr="00000000">
              <w:rPr>
                <w:rtl w:val="0"/>
              </w:rPr>
            </w:r>
          </w:p>
        </w:tc>
        <w:tc>
          <w:tcPr/>
          <w:p w:rsidR="00000000" w:rsidDel="00000000" w:rsidP="00000000" w:rsidRDefault="00000000" w:rsidRPr="00000000" w14:paraId="0000002B">
            <w:pPr>
              <w:pageBreakBefore w:val="0"/>
              <w:jc w:val="center"/>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jc w:val="center"/>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pPr>
            <w:r w:rsidDel="00000000" w:rsidR="00000000" w:rsidRPr="00000000">
              <w:rPr>
                <w:sz w:val="22"/>
                <w:szCs w:val="22"/>
                <w:rtl w:val="0"/>
              </w:rPr>
              <w:t xml:space="preserve">The meeting was called to order at 3:00 pm on Wednesday December 11, 2013.</w:t>
            </w:r>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sz w:val="22"/>
                <w:szCs w:val="22"/>
                <w:rtl w:val="0"/>
              </w:rPr>
              <w:t xml:space="preserve">Ashley Maynard</w:t>
            </w: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pPr>
            <w:r w:rsidDel="00000000" w:rsidR="00000000" w:rsidRPr="00000000">
              <w:rPr>
                <w:sz w:val="22"/>
                <w:szCs w:val="22"/>
                <w:rtl w:val="0"/>
              </w:rPr>
              <w:t xml:space="preserve">Minutes from November 6, 2013 meeting were reviewed and approved by a vote of 7 to 0.  </w:t>
            </w:r>
            <w:r w:rsidDel="00000000" w:rsidR="00000000" w:rsidRPr="00000000">
              <w:rPr>
                <w:i w:val="1"/>
                <w:sz w:val="22"/>
                <w:szCs w:val="22"/>
                <w:rtl w:val="0"/>
              </w:rPr>
              <w:t xml:space="preserve">(NB: Some committee members arrived a few minutes late and did not participate in the vote, to explain why the number of people voting does not match the number of attendees.)</w:t>
            </w: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Jan Shoultz took the minutes for this meeting in the absence of Victoria Szymczak and recorded the vote and will ask Victoria Szymczak, the recorder, to enter the information on the final minutes for November 6, 2013.</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3B">
            <w:pPr>
              <w:pageBreakBefore w:val="0"/>
              <w:spacing w:after="2.4" w:before="2.4" w:lineRule="auto"/>
              <w:rPr>
                <w:color w:val="000000"/>
              </w:rPr>
            </w:pPr>
            <w:r w:rsidDel="00000000" w:rsidR="00000000" w:rsidRPr="00000000">
              <w:rPr>
                <w:b w:val="1"/>
                <w:color w:val="000000"/>
                <w:sz w:val="22"/>
                <w:szCs w:val="22"/>
                <w:rtl w:val="0"/>
              </w:rPr>
              <w:t xml:space="preserve">Issue 24.13 Proposal – Periodic review of Faculty</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3C">
            <w:pPr>
              <w:pageBreakBefore w:val="0"/>
              <w:spacing w:after="2.4" w:before="2.4" w:lineRule="auto"/>
              <w:rPr>
                <w:color w:val="000000"/>
              </w:rPr>
            </w:pPr>
            <w:r w:rsidDel="00000000" w:rsidR="00000000" w:rsidRPr="00000000">
              <w:rPr>
                <w:color w:val="000000"/>
                <w:sz w:val="22"/>
                <w:szCs w:val="22"/>
                <w:rtl w:val="0"/>
              </w:rPr>
              <w:t xml:space="preserve">Following the 11-6-2013 CPM meeting Chair, Ashley Maynard, contacted Dwight Takeno, Assistant to the Execu</w:t>
            </w:r>
            <w:r w:rsidDel="00000000" w:rsidR="00000000" w:rsidRPr="00000000">
              <w:rPr>
                <w:rFonts w:ascii="Cambria" w:cs="Cambria" w:eastAsia="Cambria" w:hAnsi="Cambria"/>
                <w:color w:val="000000"/>
                <w:sz w:val="22"/>
                <w:szCs w:val="22"/>
                <w:rtl w:val="0"/>
              </w:rPr>
              <w:t xml:space="preserve">‐</w:t>
            </w:r>
            <w:r w:rsidDel="00000000" w:rsidR="00000000" w:rsidRPr="00000000">
              <w:rPr>
                <w:rtl w:val="0"/>
              </w:rPr>
            </w:r>
          </w:p>
          <w:p w:rsidR="00000000" w:rsidDel="00000000" w:rsidP="00000000" w:rsidRDefault="00000000" w:rsidRPr="00000000" w14:paraId="0000003D">
            <w:pPr>
              <w:pageBreakBefore w:val="0"/>
              <w:spacing w:after="2.4" w:before="2.4" w:lineRule="auto"/>
              <w:rPr>
                <w:color w:val="000000"/>
              </w:rPr>
            </w:pPr>
            <w:r w:rsidDel="00000000" w:rsidR="00000000" w:rsidRPr="00000000">
              <w:rPr>
                <w:color w:val="000000"/>
                <w:sz w:val="22"/>
                <w:szCs w:val="22"/>
                <w:rtl w:val="0"/>
              </w:rPr>
              <w:t xml:space="preserve">tive Vice President for Academic Affairs/Provost, and discussed the proposal to revise the periodic review of faculty.  Previously CPM has discussed this issue with both Dr. McCreary and Associate Executive Director of UHPA, Ms. Kristeen Hanselman.  It appears that there are both academic and bargainable aspects of the issue and that the academic aspects of the issue should be addressed by CPM and the bargainable aspects be addressed by UHPA. </w:t>
            </w:r>
            <w:r w:rsidDel="00000000" w:rsidR="00000000" w:rsidRPr="00000000">
              <w:rPr>
                <w:rtl w:val="0"/>
              </w:rPr>
            </w:r>
          </w:p>
          <w:p w:rsidR="00000000" w:rsidDel="00000000" w:rsidP="00000000" w:rsidRDefault="00000000" w:rsidRPr="00000000" w14:paraId="0000003E">
            <w:pPr>
              <w:pageBreakBefore w:val="0"/>
              <w:spacing w:after="2.4" w:before="2.4" w:lineRule="auto"/>
              <w:rPr>
                <w:color w:val="000000"/>
              </w:rPr>
            </w:pPr>
            <w:r w:rsidDel="00000000" w:rsidR="00000000" w:rsidRPr="00000000">
              <w:rPr>
                <w:rtl w:val="0"/>
              </w:rPr>
            </w:r>
          </w:p>
          <w:p w:rsidR="00000000" w:rsidDel="00000000" w:rsidP="00000000" w:rsidRDefault="00000000" w:rsidRPr="00000000" w14:paraId="0000003F">
            <w:pPr>
              <w:pageBreakBefore w:val="0"/>
              <w:spacing w:after="2.4" w:before="2.4" w:lineRule="auto"/>
              <w:rPr>
                <w:color w:val="000000"/>
              </w:rPr>
            </w:pPr>
            <w:r w:rsidDel="00000000" w:rsidR="00000000" w:rsidRPr="00000000">
              <w:rPr>
                <w:color w:val="000000"/>
                <w:sz w:val="22"/>
                <w:szCs w:val="22"/>
                <w:rtl w:val="0"/>
              </w:rPr>
              <w:t xml:space="preserve">The academic issue is that the process of periodic review is currently a collegial process that is undertaken as a faculty process. The proposed involvement of the dean in the periodic review of faculty introduces an administrative process in addition to the faculty collegial process.  The administrative process is a bargainable issue. </w:t>
            </w:r>
            <w:r w:rsidDel="00000000" w:rsidR="00000000" w:rsidRPr="00000000">
              <w:rPr>
                <w:rtl w:val="0"/>
              </w:rPr>
            </w:r>
          </w:p>
          <w:p w:rsidR="00000000" w:rsidDel="00000000" w:rsidP="00000000" w:rsidRDefault="00000000" w:rsidRPr="00000000" w14:paraId="00000040">
            <w:pPr>
              <w:pageBreakBefore w:val="0"/>
              <w:spacing w:after="2.4" w:before="2.4" w:lineRule="auto"/>
              <w:rPr>
                <w:color w:val="000000"/>
              </w:rPr>
            </w:pPr>
            <w:r w:rsidDel="00000000" w:rsidR="00000000" w:rsidRPr="00000000">
              <w:rPr>
                <w:rtl w:val="0"/>
              </w:rPr>
            </w:r>
          </w:p>
          <w:p w:rsidR="00000000" w:rsidDel="00000000" w:rsidP="00000000" w:rsidRDefault="00000000" w:rsidRPr="00000000" w14:paraId="00000041">
            <w:pPr>
              <w:pageBreakBefore w:val="0"/>
              <w:spacing w:after="2.4" w:before="2.4" w:lineRule="auto"/>
              <w:rPr>
                <w:color w:val="000000"/>
              </w:rPr>
            </w:pPr>
            <w:r w:rsidDel="00000000" w:rsidR="00000000" w:rsidRPr="00000000">
              <w:rPr>
                <w:color w:val="000000"/>
                <w:sz w:val="22"/>
                <w:szCs w:val="22"/>
                <w:rtl w:val="0"/>
              </w:rPr>
              <w:t xml:space="preserve">CPM members agree that The Periodic Review of Faculty should remain a faculty and collegial process that engages colleagues with familiarity and expertise in the periodic review of colleagues. </w:t>
            </w:r>
            <w:r w:rsidDel="00000000" w:rsidR="00000000" w:rsidRPr="00000000">
              <w:rPr>
                <w:rtl w:val="0"/>
              </w:rPr>
            </w:r>
          </w:p>
          <w:p w:rsidR="00000000" w:rsidDel="00000000" w:rsidP="00000000" w:rsidRDefault="00000000" w:rsidRPr="00000000" w14:paraId="00000042">
            <w:pPr>
              <w:pageBreakBefore w:val="0"/>
              <w:spacing w:after="2.4" w:before="2.4" w:lineRule="auto"/>
              <w:rPr>
                <w:color w:val="000000"/>
              </w:rPr>
            </w:pPr>
            <w:r w:rsidDel="00000000" w:rsidR="00000000" w:rsidRPr="00000000">
              <w:rPr>
                <w:color w:val="000000"/>
                <w:sz w:val="22"/>
                <w:szCs w:val="22"/>
                <w:rtl w:val="0"/>
              </w:rPr>
              <w:t xml:space="preserve">Additional review of documents may be undertaken in the spring semester.  </w:t>
            </w:r>
            <w:r w:rsidDel="00000000" w:rsidR="00000000" w:rsidRPr="00000000">
              <w:rPr>
                <w:rtl w:val="0"/>
              </w:rPr>
            </w:r>
          </w:p>
        </w:tc>
        <w:tc>
          <w:tcPr/>
          <w:p w:rsidR="00000000" w:rsidDel="00000000" w:rsidP="00000000" w:rsidRDefault="00000000" w:rsidRPr="00000000" w14:paraId="00000043">
            <w:pPr>
              <w:pageBreakBefore w:val="0"/>
              <w:spacing w:after="2.4" w:before="2.4" w:lineRule="auto"/>
              <w:rPr>
                <w:b w:val="1"/>
                <w:color w:val="335b8a"/>
              </w:rPr>
            </w:pPr>
            <w:r w:rsidDel="00000000" w:rsidR="00000000" w:rsidRPr="00000000">
              <w:rPr>
                <w:rtl w:val="0"/>
              </w:rPr>
            </w:r>
          </w:p>
          <w:p w:rsidR="00000000" w:rsidDel="00000000" w:rsidP="00000000" w:rsidRDefault="00000000" w:rsidRPr="00000000" w14:paraId="00000044">
            <w:pPr>
              <w:pageBreakBefore w:val="0"/>
              <w:spacing w:after="2.4" w:before="2.4" w:lineRule="auto"/>
              <w:rPr/>
            </w:pPr>
            <w:r w:rsidDel="00000000" w:rsidR="00000000" w:rsidRPr="00000000">
              <w:rPr>
                <w:rtl w:val="0"/>
              </w:rPr>
            </w:r>
          </w:p>
          <w:p w:rsidR="00000000" w:rsidDel="00000000" w:rsidP="00000000" w:rsidRDefault="00000000" w:rsidRPr="00000000" w14:paraId="00000045">
            <w:pPr>
              <w:pageBreakBefore w:val="0"/>
              <w:spacing w:after="2.4" w:before="2.4" w:lineRule="auto"/>
              <w:rPr/>
            </w:pPr>
            <w:r w:rsidDel="00000000" w:rsidR="00000000" w:rsidRPr="00000000">
              <w:rPr>
                <w:rtl w:val="0"/>
              </w:rPr>
            </w:r>
          </w:p>
          <w:p w:rsidR="00000000" w:rsidDel="00000000" w:rsidP="00000000" w:rsidRDefault="00000000" w:rsidRPr="00000000" w14:paraId="00000046">
            <w:pPr>
              <w:pageBreakBefore w:val="0"/>
              <w:spacing w:after="2.4" w:before="2.4" w:lineRule="auto"/>
              <w:rPr/>
            </w:pPr>
            <w:r w:rsidDel="00000000" w:rsidR="00000000" w:rsidRPr="00000000">
              <w:rPr>
                <w:rtl w:val="0"/>
              </w:rPr>
            </w:r>
          </w:p>
          <w:p w:rsidR="00000000" w:rsidDel="00000000" w:rsidP="00000000" w:rsidRDefault="00000000" w:rsidRPr="00000000" w14:paraId="00000047">
            <w:pPr>
              <w:pageBreakBefore w:val="0"/>
              <w:spacing w:after="2.4" w:before="2.4" w:lineRule="auto"/>
              <w:rPr/>
            </w:pPr>
            <w:r w:rsidDel="00000000" w:rsidR="00000000" w:rsidRPr="00000000">
              <w:rPr>
                <w:rtl w:val="0"/>
              </w:rPr>
            </w:r>
          </w:p>
          <w:p w:rsidR="00000000" w:rsidDel="00000000" w:rsidP="00000000" w:rsidRDefault="00000000" w:rsidRPr="00000000" w14:paraId="00000048">
            <w:pPr>
              <w:pageBreakBefore w:val="0"/>
              <w:spacing w:after="2.4" w:before="2.4" w:lineRule="auto"/>
              <w:rPr/>
            </w:pPr>
            <w:r w:rsidDel="00000000" w:rsidR="00000000" w:rsidRPr="00000000">
              <w:rPr>
                <w:rtl w:val="0"/>
              </w:rPr>
            </w:r>
          </w:p>
          <w:p w:rsidR="00000000" w:rsidDel="00000000" w:rsidP="00000000" w:rsidRDefault="00000000" w:rsidRPr="00000000" w14:paraId="00000049">
            <w:pPr>
              <w:pageBreakBefore w:val="0"/>
              <w:spacing w:after="2.4" w:before="2.4" w:lineRule="auto"/>
              <w:rPr/>
            </w:pPr>
            <w:r w:rsidDel="00000000" w:rsidR="00000000" w:rsidRPr="00000000">
              <w:rPr>
                <w:rtl w:val="0"/>
              </w:rPr>
            </w:r>
          </w:p>
          <w:p w:rsidR="00000000" w:rsidDel="00000000" w:rsidP="00000000" w:rsidRDefault="00000000" w:rsidRPr="00000000" w14:paraId="0000004A">
            <w:pPr>
              <w:pageBreakBefore w:val="0"/>
              <w:spacing w:after="2.4" w:before="2.4" w:lineRule="auto"/>
              <w:rPr/>
            </w:pPr>
            <w:r w:rsidDel="00000000" w:rsidR="00000000" w:rsidRPr="00000000">
              <w:rPr>
                <w:rtl w:val="0"/>
              </w:rPr>
            </w:r>
          </w:p>
          <w:p w:rsidR="00000000" w:rsidDel="00000000" w:rsidP="00000000" w:rsidRDefault="00000000" w:rsidRPr="00000000" w14:paraId="0000004B">
            <w:pPr>
              <w:pageBreakBefore w:val="0"/>
              <w:spacing w:after="2.4" w:before="2.4" w:lineRule="auto"/>
              <w:rPr/>
            </w:pPr>
            <w:r w:rsidDel="00000000" w:rsidR="00000000" w:rsidRPr="00000000">
              <w:rPr>
                <w:rtl w:val="0"/>
              </w:rPr>
            </w:r>
          </w:p>
          <w:p w:rsidR="00000000" w:rsidDel="00000000" w:rsidP="00000000" w:rsidRDefault="00000000" w:rsidRPr="00000000" w14:paraId="0000004C">
            <w:pPr>
              <w:pageBreakBefore w:val="0"/>
              <w:spacing w:after="2.4" w:before="2.4" w:lineRule="auto"/>
              <w:rPr/>
            </w:pPr>
            <w:r w:rsidDel="00000000" w:rsidR="00000000" w:rsidRPr="00000000">
              <w:rPr>
                <w:rtl w:val="0"/>
              </w:rPr>
            </w:r>
          </w:p>
          <w:p w:rsidR="00000000" w:rsidDel="00000000" w:rsidP="00000000" w:rsidRDefault="00000000" w:rsidRPr="00000000" w14:paraId="0000004D">
            <w:pPr>
              <w:pageBreakBefore w:val="0"/>
              <w:spacing w:after="2.4" w:before="2.4" w:lineRule="auto"/>
              <w:rPr/>
            </w:pPr>
            <w:r w:rsidDel="00000000" w:rsidR="00000000" w:rsidRPr="00000000">
              <w:rPr>
                <w:rtl w:val="0"/>
              </w:rPr>
            </w:r>
          </w:p>
          <w:p w:rsidR="00000000" w:rsidDel="00000000" w:rsidP="00000000" w:rsidRDefault="00000000" w:rsidRPr="00000000" w14:paraId="0000004E">
            <w:pPr>
              <w:pageBreakBefore w:val="0"/>
              <w:spacing w:after="2.4" w:before="2.4" w:lineRule="auto"/>
              <w:rPr/>
            </w:pPr>
            <w:r w:rsidDel="00000000" w:rsidR="00000000" w:rsidRPr="00000000">
              <w:rPr>
                <w:rtl w:val="0"/>
              </w:rPr>
            </w:r>
          </w:p>
          <w:p w:rsidR="00000000" w:rsidDel="00000000" w:rsidP="00000000" w:rsidRDefault="00000000" w:rsidRPr="00000000" w14:paraId="0000004F">
            <w:pPr>
              <w:pageBreakBefore w:val="0"/>
              <w:spacing w:after="2.4" w:before="2.4" w:lineRule="auto"/>
              <w:rPr/>
            </w:pPr>
            <w:r w:rsidDel="00000000" w:rsidR="00000000" w:rsidRPr="00000000">
              <w:rPr>
                <w:rtl w:val="0"/>
              </w:rPr>
            </w:r>
          </w:p>
          <w:p w:rsidR="00000000" w:rsidDel="00000000" w:rsidP="00000000" w:rsidRDefault="00000000" w:rsidRPr="00000000" w14:paraId="00000050">
            <w:pPr>
              <w:pageBreakBefore w:val="0"/>
              <w:spacing w:after="2.4" w:before="2.4" w:lineRule="auto"/>
              <w:rPr/>
            </w:pPr>
            <w:r w:rsidDel="00000000" w:rsidR="00000000" w:rsidRPr="00000000">
              <w:rPr>
                <w:rtl w:val="0"/>
              </w:rPr>
            </w:r>
          </w:p>
          <w:p w:rsidR="00000000" w:rsidDel="00000000" w:rsidP="00000000" w:rsidRDefault="00000000" w:rsidRPr="00000000" w14:paraId="00000051">
            <w:pPr>
              <w:pageBreakBefore w:val="0"/>
              <w:spacing w:after="2.4" w:before="2.4" w:lineRule="auto"/>
              <w:rPr/>
            </w:pPr>
            <w:r w:rsidDel="00000000" w:rsidR="00000000" w:rsidRPr="00000000">
              <w:rPr>
                <w:rtl w:val="0"/>
              </w:rPr>
            </w:r>
          </w:p>
          <w:p w:rsidR="00000000" w:rsidDel="00000000" w:rsidP="00000000" w:rsidRDefault="00000000" w:rsidRPr="00000000" w14:paraId="00000052">
            <w:pPr>
              <w:pageBreakBefore w:val="0"/>
              <w:spacing w:after="2.4" w:before="2.4" w:lineRule="auto"/>
              <w:rPr/>
            </w:pPr>
            <w:r w:rsidDel="00000000" w:rsidR="00000000" w:rsidRPr="00000000">
              <w:rPr>
                <w:rtl w:val="0"/>
              </w:rPr>
            </w:r>
          </w:p>
          <w:p w:rsidR="00000000" w:rsidDel="00000000" w:rsidP="00000000" w:rsidRDefault="00000000" w:rsidRPr="00000000" w14:paraId="00000053">
            <w:pPr>
              <w:pageBreakBefore w:val="0"/>
              <w:spacing w:after="2.4" w:before="2.4" w:lineRule="auto"/>
              <w:rPr/>
            </w:pPr>
            <w:r w:rsidDel="00000000" w:rsidR="00000000" w:rsidRPr="00000000">
              <w:rPr>
                <w:rtl w:val="0"/>
              </w:rPr>
            </w:r>
          </w:p>
          <w:p w:rsidR="00000000" w:rsidDel="00000000" w:rsidP="00000000" w:rsidRDefault="00000000" w:rsidRPr="00000000" w14:paraId="00000054">
            <w:pPr>
              <w:pageBreakBefore w:val="0"/>
              <w:spacing w:after="2.4" w:before="2.4" w:lineRule="auto"/>
              <w:rPr/>
            </w:pPr>
            <w:r w:rsidDel="00000000" w:rsidR="00000000" w:rsidRPr="00000000">
              <w:rPr>
                <w:rtl w:val="0"/>
              </w:rPr>
            </w:r>
          </w:p>
          <w:p w:rsidR="00000000" w:rsidDel="00000000" w:rsidP="00000000" w:rsidRDefault="00000000" w:rsidRPr="00000000" w14:paraId="00000055">
            <w:pPr>
              <w:pageBreakBefore w:val="0"/>
              <w:spacing w:after="2.4" w:before="2.4" w:lineRule="auto"/>
              <w:rPr/>
            </w:pPr>
            <w:r w:rsidDel="00000000" w:rsidR="00000000" w:rsidRPr="00000000">
              <w:rPr>
                <w:rtl w:val="0"/>
              </w:rPr>
            </w:r>
          </w:p>
          <w:p w:rsidR="00000000" w:rsidDel="00000000" w:rsidP="00000000" w:rsidRDefault="00000000" w:rsidRPr="00000000" w14:paraId="00000056">
            <w:pPr>
              <w:pageBreakBefore w:val="0"/>
              <w:spacing w:after="2.4" w:before="2.4" w:lineRule="auto"/>
              <w:rPr>
                <w:b w:val="1"/>
                <w:color w:val="335b8a"/>
              </w:rPr>
            </w:pPr>
            <w:r w:rsidDel="00000000" w:rsidR="00000000" w:rsidRPr="00000000">
              <w:rPr>
                <w:sz w:val="22"/>
                <w:szCs w:val="22"/>
                <w:rtl w:val="0"/>
              </w:rPr>
              <w:t xml:space="preserve">Chair Ashley Maynard will draft a proposed statement to MFS regarding the OVCAA proposal.  </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SPRING 2014 MEETINGS</w:t>
            </w:r>
          </w:p>
        </w:tc>
        <w:tc>
          <w:tcPr/>
          <w:p w:rsidR="00000000" w:rsidDel="00000000" w:rsidP="00000000" w:rsidRDefault="00000000" w:rsidRPr="00000000" w14:paraId="00000058">
            <w:pPr>
              <w:pageBreakBefore w:val="0"/>
              <w:rPr/>
            </w:pPr>
            <w:r w:rsidDel="00000000" w:rsidR="00000000" w:rsidRPr="00000000">
              <w:rPr>
                <w:sz w:val="22"/>
                <w:szCs w:val="22"/>
                <w:rtl w:val="0"/>
              </w:rPr>
              <w:t xml:space="preserve">Fridays from 3:00 to 4:40 PM</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tc>
        <w:tc>
          <w:tcPr/>
          <w:p w:rsidR="00000000" w:rsidDel="00000000" w:rsidP="00000000" w:rsidRDefault="00000000" w:rsidRPr="00000000" w14:paraId="0000005A">
            <w:pPr>
              <w:pageBreakBefore w:val="0"/>
              <w:rPr/>
            </w:pPr>
            <w:r w:rsidDel="00000000" w:rsidR="00000000" w:rsidRPr="00000000">
              <w:rPr>
                <w:sz w:val="22"/>
                <w:szCs w:val="22"/>
                <w:rtl w:val="0"/>
              </w:rPr>
              <w:t xml:space="preserve">January 17, 2014 in Hawai‘i Hall, Room 208 </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C">
            <w:pPr>
              <w:pageBreakBefore w:val="0"/>
              <w:rPr>
                <w:sz w:val="20"/>
                <w:szCs w:val="20"/>
              </w:rPr>
            </w:pPr>
            <w:r w:rsidDel="00000000" w:rsidR="00000000" w:rsidRPr="00000000">
              <w:rPr>
                <w:rtl w:val="0"/>
              </w:rPr>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approximately 4:15 PM.</w:t>
            </w: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Ashley Maynard </w:t>
            </w:r>
            <w:r w:rsidDel="00000000" w:rsidR="00000000" w:rsidRPr="00000000">
              <w:rPr>
                <w:rtl w:val="0"/>
              </w:rPr>
            </w:r>
          </w:p>
        </w:tc>
      </w:tr>
    </w:tbl>
    <w:p w:rsidR="00000000" w:rsidDel="00000000" w:rsidP="00000000" w:rsidRDefault="00000000" w:rsidRPr="00000000" w14:paraId="0000005F">
      <w:pPr>
        <w:pageBreakBefore w:val="0"/>
        <w:rPr>
          <w:sz w:val="22"/>
          <w:szCs w:val="22"/>
        </w:rPr>
      </w:pPr>
      <w:r w:rsidDel="00000000" w:rsidR="00000000" w:rsidRPr="00000000">
        <w:rPr>
          <w:rtl w:val="0"/>
        </w:rPr>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Respectfully submitted by Jan Shoultz.</w:t>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January 24, 2014 with 6 votes in favor of approval and 0 against.</w:t>
      </w:r>
    </w:p>
    <w:p w:rsidR="00000000" w:rsidDel="00000000" w:rsidP="00000000" w:rsidRDefault="00000000" w:rsidRPr="00000000" w14:paraId="00000062">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