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 xml:space="preserve">June 27, 2014</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 Mānoa Faculty Senate Executive Committee</w:t>
      </w:r>
    </w:p>
    <w:p w:rsidR="00000000" w:rsidDel="00000000" w:rsidP="00000000" w:rsidRDefault="00000000" w:rsidRPr="00000000" w14:paraId="00000004">
      <w:pPr>
        <w:pageBreakBefore w:val="0"/>
        <w:rPr/>
      </w:pPr>
      <w:r w:rsidDel="00000000" w:rsidR="00000000" w:rsidRPr="00000000">
        <w:rPr>
          <w:rtl w:val="0"/>
        </w:rPr>
        <w:t xml:space="preserve">From: Ashley Maynard, Chair</w:t>
      </w:r>
    </w:p>
    <w:p w:rsidR="00000000" w:rsidDel="00000000" w:rsidP="00000000" w:rsidRDefault="00000000" w:rsidRPr="00000000" w14:paraId="00000005">
      <w:pPr>
        <w:pageBreakBefore w:val="0"/>
        <w:rPr/>
      </w:pPr>
      <w:r w:rsidDel="00000000" w:rsidR="00000000" w:rsidRPr="00000000">
        <w:rPr>
          <w:rtl w:val="0"/>
        </w:rPr>
        <w:t xml:space="preserve">Subject: Committee on Professional Matters Spring Report, 2013-2014</w:t>
      </w:r>
    </w:p>
    <w:p w:rsidR="00000000" w:rsidDel="00000000" w:rsidP="00000000" w:rsidRDefault="00000000" w:rsidRPr="00000000" w14:paraId="00000006">
      <w:pPr>
        <w:pageBreakBefore w:val="0"/>
        <w:jc w:val="center"/>
        <w:rPr>
          <w:b w:val="1"/>
          <w:i w:val="1"/>
        </w:rPr>
      </w:pPr>
      <w:r w:rsidDel="00000000" w:rsidR="00000000" w:rsidRPr="00000000">
        <w:rPr>
          <w:rtl w:val="0"/>
        </w:rPr>
      </w:r>
    </w:p>
    <w:p w:rsidR="00000000" w:rsidDel="00000000" w:rsidP="00000000" w:rsidRDefault="00000000" w:rsidRPr="00000000" w14:paraId="00000007">
      <w:pPr>
        <w:pageBreakBefore w:val="0"/>
        <w:jc w:val="center"/>
        <w:rPr>
          <w:b w:val="1"/>
          <w:i w:val="1"/>
        </w:rPr>
      </w:pPr>
      <w:r w:rsidDel="00000000" w:rsidR="00000000" w:rsidRPr="00000000">
        <w:rPr>
          <w:b w:val="1"/>
          <w:i w:val="1"/>
          <w:rtl w:val="0"/>
        </w:rPr>
        <w:t xml:space="preserve">The Committee shall be vigilant in protecting the academic freedom of all</w:t>
      </w:r>
    </w:p>
    <w:p w:rsidR="00000000" w:rsidDel="00000000" w:rsidP="00000000" w:rsidRDefault="00000000" w:rsidRPr="00000000" w14:paraId="00000008">
      <w:pPr>
        <w:pageBreakBefore w:val="0"/>
        <w:jc w:val="center"/>
        <w:rPr>
          <w:b w:val="1"/>
          <w:i w:val="1"/>
        </w:rPr>
      </w:pPr>
      <w:r w:rsidDel="00000000" w:rsidR="00000000" w:rsidRPr="00000000">
        <w:rPr>
          <w:b w:val="1"/>
          <w:i w:val="1"/>
          <w:rtl w:val="0"/>
        </w:rPr>
        <w:t xml:space="preserve">scholars, and shall review and evaluate such topics as classified research,</w:t>
      </w:r>
    </w:p>
    <w:p w:rsidR="00000000" w:rsidDel="00000000" w:rsidP="00000000" w:rsidRDefault="00000000" w:rsidRPr="00000000" w14:paraId="00000009">
      <w:pPr>
        <w:pageBreakBefore w:val="0"/>
        <w:jc w:val="center"/>
        <w:rPr>
          <w:b w:val="1"/>
          <w:i w:val="1"/>
        </w:rPr>
      </w:pPr>
      <w:r w:rsidDel="00000000" w:rsidR="00000000" w:rsidRPr="00000000">
        <w:rPr>
          <w:b w:val="1"/>
          <w:i w:val="1"/>
          <w:rtl w:val="0"/>
        </w:rPr>
        <w:t xml:space="preserve">sexual harassment, gift giving, and the like which may come before it either as</w:t>
      </w:r>
    </w:p>
    <w:p w:rsidR="00000000" w:rsidDel="00000000" w:rsidP="00000000" w:rsidRDefault="00000000" w:rsidRPr="00000000" w14:paraId="0000000A">
      <w:pPr>
        <w:pageBreakBefore w:val="0"/>
        <w:jc w:val="center"/>
        <w:rPr>
          <w:b w:val="1"/>
          <w:i w:val="1"/>
        </w:rPr>
      </w:pPr>
      <w:r w:rsidDel="00000000" w:rsidR="00000000" w:rsidRPr="00000000">
        <w:rPr>
          <w:b w:val="1"/>
          <w:i w:val="1"/>
          <w:rtl w:val="0"/>
        </w:rPr>
        <w:t xml:space="preserve">a matter of policy or on a case-by-case basis.</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Members</w:t>
      </w:r>
    </w:p>
    <w:p w:rsidR="00000000" w:rsidDel="00000000" w:rsidP="00000000" w:rsidRDefault="00000000" w:rsidRPr="00000000" w14:paraId="0000000D">
      <w:pPr>
        <w:pageBreakBefore w:val="0"/>
        <w:rPr/>
      </w:pPr>
      <w:r w:rsidDel="00000000" w:rsidR="00000000" w:rsidRPr="00000000">
        <w:rPr>
          <w:rtl w:val="0"/>
        </w:rPr>
        <w:t xml:space="preserve">Joel Moffett, Non Senator (joined late November, 2013); Ashley Maynard, CSS (Chair); Duane Stevens (Vice Chair); Kalpana Kallianpur (JABSOM); Gabor Mocz, ORU; Janice Shoultz, NDH; Victoria Szymczak, LAW; Michelle Tallquist (JABSOM); Elizabeth Tam (JABSOM); Stephen Vargo (Business); Anna Wieczorek (CTAHR); Doug Vincent, SEC Liaison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Spring Meeting Dates</w:t>
      </w:r>
    </w:p>
    <w:p w:rsidR="00000000" w:rsidDel="00000000" w:rsidP="00000000" w:rsidRDefault="00000000" w:rsidRPr="00000000" w14:paraId="00000010">
      <w:pPr>
        <w:pageBreakBefore w:val="0"/>
        <w:rPr/>
      </w:pPr>
      <w:r w:rsidDel="00000000" w:rsidR="00000000" w:rsidRPr="00000000">
        <w:rPr>
          <w:rtl w:val="0"/>
        </w:rPr>
        <w:t xml:space="preserve">January 24, February 7, February 21, March 5, March 25, April 4, and April 25</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Charges from Senate Executive Committee</w:t>
      </w:r>
    </w:p>
    <w:p w:rsidR="00000000" w:rsidDel="00000000" w:rsidP="00000000" w:rsidRDefault="00000000" w:rsidRPr="00000000" w14:paraId="00000013">
      <w:pPr>
        <w:pageBreakBefore w:val="0"/>
        <w:rPr/>
      </w:pPr>
      <w:r w:rsidDel="00000000" w:rsidR="00000000" w:rsidRPr="00000000">
        <w:rPr>
          <w:rtl w:val="0"/>
        </w:rPr>
        <w:t xml:space="preserve">#5.13:    Faculty Hiring, Promotion &amp; Tenure v. Non Tenure Track Positions (*CPM / CAB)</w:t>
      </w:r>
    </w:p>
    <w:p w:rsidR="00000000" w:rsidDel="00000000" w:rsidP="00000000" w:rsidRDefault="00000000" w:rsidRPr="00000000" w14:paraId="00000014">
      <w:pPr>
        <w:pageBreakBefore w:val="0"/>
        <w:rPr/>
      </w:pPr>
      <w:r w:rsidDel="00000000" w:rsidR="00000000" w:rsidRPr="00000000">
        <w:rPr>
          <w:rtl w:val="0"/>
        </w:rPr>
        <w:t xml:space="preserve">#6.14:    Administrative policy proposal:  PI/Program director change.</w:t>
      </w:r>
    </w:p>
    <w:p w:rsidR="00000000" w:rsidDel="00000000" w:rsidP="00000000" w:rsidRDefault="00000000" w:rsidRPr="00000000" w14:paraId="00000015">
      <w:pPr>
        <w:pageBreakBefore w:val="0"/>
        <w:rPr/>
      </w:pPr>
      <w:r w:rsidDel="00000000" w:rsidR="00000000" w:rsidRPr="00000000">
        <w:rPr>
          <w:rtl w:val="0"/>
        </w:rPr>
        <w:t xml:space="preserve">#10.13:  Counting Course Credits on Cross-Listed Courses</w:t>
      </w:r>
    </w:p>
    <w:p w:rsidR="00000000" w:rsidDel="00000000" w:rsidP="00000000" w:rsidRDefault="00000000" w:rsidRPr="00000000" w14:paraId="00000016">
      <w:pPr>
        <w:pageBreakBefore w:val="0"/>
        <w:rPr/>
      </w:pPr>
      <w:r w:rsidDel="00000000" w:rsidR="00000000" w:rsidRPr="00000000">
        <w:rPr>
          <w:rtl w:val="0"/>
        </w:rPr>
        <w:t xml:space="preserve">#24.13:  Periodic Review of Faculty</w:t>
      </w:r>
    </w:p>
    <w:p w:rsidR="00000000" w:rsidDel="00000000" w:rsidP="00000000" w:rsidRDefault="00000000" w:rsidRPr="00000000" w14:paraId="00000017">
      <w:pPr>
        <w:pageBreakBefore w:val="0"/>
        <w:rPr/>
      </w:pPr>
      <w:r w:rsidDel="00000000" w:rsidR="00000000" w:rsidRPr="00000000">
        <w:rPr>
          <w:rtl w:val="0"/>
        </w:rPr>
        <w:t xml:space="preserve">#27.13:  Status of University Affiliated Research Center (*CORGE / CPM / SEC)</w:t>
      </w:r>
    </w:p>
    <w:p w:rsidR="00000000" w:rsidDel="00000000" w:rsidP="00000000" w:rsidRDefault="00000000" w:rsidRPr="00000000" w14:paraId="00000018">
      <w:pPr>
        <w:pageBreakBefore w:val="0"/>
        <w:rPr/>
      </w:pPr>
      <w:r w:rsidDel="00000000" w:rsidR="00000000" w:rsidRPr="00000000">
        <w:rPr>
          <w:rtl w:val="0"/>
        </w:rPr>
        <w:t xml:space="preserve">#35.12:  Faculty Classifications (*CPM / CORGE)</w:t>
      </w:r>
    </w:p>
    <w:p w:rsidR="00000000" w:rsidDel="00000000" w:rsidP="00000000" w:rsidRDefault="00000000" w:rsidRPr="00000000" w14:paraId="00000019">
      <w:pPr>
        <w:pageBreakBefore w:val="0"/>
        <w:rPr/>
      </w:pPr>
      <w:r w:rsidDel="00000000" w:rsidR="00000000" w:rsidRPr="00000000">
        <w:rPr>
          <w:rtl w:val="0"/>
        </w:rPr>
        <w:t xml:space="preserve">#55.12:  Office of Student Affairs Course Subject Code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Committee on Professional Matters (CPM) of the University of Hawai‘i at Mānoa Faculty Senate (UHMFS) met seven times in the spring 2014 semester before this report was compiled. Following are summary statements on issues we were assigned.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#5.13: Faculty Hiring, Promotion &amp; Tenure v. Non Tenure Track Positions (*CPM / CAB) </w:t>
      </w:r>
    </w:p>
    <w:p w:rsidR="00000000" w:rsidDel="00000000" w:rsidP="00000000" w:rsidRDefault="00000000" w:rsidRPr="00000000" w14:paraId="0000001E">
      <w:pPr>
        <w:pageBreakBefore w:val="0"/>
        <w:rPr/>
      </w:pPr>
      <w:r w:rsidDel="00000000" w:rsidR="00000000" w:rsidRPr="00000000">
        <w:rPr>
          <w:rtl w:val="0"/>
        </w:rPr>
        <w:t xml:space="preserve">CPM made a motion before the Manoa Faculty Senate at the May, 2014 meeting of MFS to ask the chancellor to provide data related to tenure-track vs. non-tenure-track faculty and ratio of courses being taught by tenure-track vs. non-tenure-track faculty at Manoa.  The purpose of this motion was to encourage the chancellor to maintain or increase the tenure-track corps of faculty at UHM in order to keep our degree programs and rankings strong.  The motion passed.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#6.14:   Administrative policy proposal:  PI/Program director change</w:t>
      </w:r>
    </w:p>
    <w:p w:rsidR="00000000" w:rsidDel="00000000" w:rsidP="00000000" w:rsidRDefault="00000000" w:rsidRPr="00000000" w14:paraId="00000021">
      <w:pPr>
        <w:pageBreakBefore w:val="0"/>
        <w:rPr/>
      </w:pPr>
      <w:r w:rsidDel="00000000" w:rsidR="00000000" w:rsidRPr="00000000">
        <w:rPr>
          <w:rtl w:val="0"/>
        </w:rPr>
        <w:t xml:space="preserve">CPM deferred to CoRGE on this issue and believed the issue was being handled by ORS in the 2013-14 AY.</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#10.13:  Counting Course Credits on Cross-Listed Courses  </w:t>
      </w:r>
    </w:p>
    <w:p w:rsidR="00000000" w:rsidDel="00000000" w:rsidP="00000000" w:rsidRDefault="00000000" w:rsidRPr="00000000" w14:paraId="00000024">
      <w:pPr>
        <w:pageBreakBefore w:val="0"/>
        <w:rPr/>
      </w:pPr>
      <w:r w:rsidDel="00000000" w:rsidR="00000000" w:rsidRPr="00000000">
        <w:rPr>
          <w:rtl w:val="0"/>
        </w:rPr>
        <w:t xml:space="preserve">CPM should decide whether to discuss this issue in the fall semester of 2014.</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#24.13: Periodic Review of Faculty</w:t>
      </w:r>
    </w:p>
    <w:p w:rsidR="00000000" w:rsidDel="00000000" w:rsidP="00000000" w:rsidRDefault="00000000" w:rsidRPr="00000000" w14:paraId="00000027">
      <w:pPr>
        <w:pageBreakBefore w:val="0"/>
        <w:rPr/>
      </w:pPr>
      <w:r w:rsidDel="00000000" w:rsidR="00000000" w:rsidRPr="00000000">
        <w:rPr>
          <w:rtl w:val="0"/>
        </w:rPr>
        <w:t xml:space="preserve">CPM put forward a resolution to MFS that passed on 4/16/14.  The purpose of this resolution is to maintain faculty review as a collegial, peer-driven process.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#27.13: Status of University Affiliated Research Center (*CORGE / CPM / SEC)</w:t>
      </w:r>
    </w:p>
    <w:p w:rsidR="00000000" w:rsidDel="00000000" w:rsidP="00000000" w:rsidRDefault="00000000" w:rsidRPr="00000000" w14:paraId="0000002A">
      <w:pPr>
        <w:pageBreakBefore w:val="0"/>
        <w:rPr/>
      </w:pPr>
      <w:r w:rsidDel="00000000" w:rsidR="00000000" w:rsidRPr="00000000">
        <w:rPr>
          <w:rtl w:val="0"/>
        </w:rPr>
        <w:t xml:space="preserve">CPM has yet to engage this issue.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#35.12: Faculty Classifications (*CPM / CORGE)</w:t>
      </w:r>
    </w:p>
    <w:p w:rsidR="00000000" w:rsidDel="00000000" w:rsidP="00000000" w:rsidRDefault="00000000" w:rsidRPr="00000000" w14:paraId="0000002D">
      <w:pPr>
        <w:pageBreakBefore w:val="0"/>
        <w:rPr/>
      </w:pPr>
      <w:r w:rsidDel="00000000" w:rsidR="00000000" w:rsidRPr="00000000">
        <w:rPr>
          <w:rtl w:val="0"/>
        </w:rPr>
        <w:t xml:space="preserve">CPM discussed this issue in 2012-13.  CPM should determine whether this is still a live issue in fall 2014.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#55.12:  Office of Student Affairs Course Subject Code</w:t>
      </w:r>
    </w:p>
    <w:p w:rsidR="00000000" w:rsidDel="00000000" w:rsidP="00000000" w:rsidRDefault="00000000" w:rsidRPr="00000000" w14:paraId="00000030">
      <w:pPr>
        <w:pageBreakBefore w:val="0"/>
        <w:rPr/>
      </w:pPr>
      <w:r w:rsidDel="00000000" w:rsidR="00000000" w:rsidRPr="00000000">
        <w:rPr>
          <w:rtl w:val="0"/>
        </w:rPr>
        <w:t xml:space="preserve">CPM will discuss this issue in the Spring, 2014 semester.</w:t>
      </w:r>
    </w:p>
    <w:p w:rsidR="00000000" w:rsidDel="00000000" w:rsidP="00000000" w:rsidRDefault="00000000" w:rsidRPr="00000000" w14:paraId="00000031">
      <w:pPr>
        <w:pageBreakBefore w:val="0"/>
        <w:ind w:left="720" w:firstLine="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37">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Professional Matters (CPM)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