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before="3"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2">
      <w:pPr>
        <w:pageBreakBefore w:val="0"/>
        <w:ind w:left="244" w:right="0" w:firstLine="0"/>
        <w:rPr>
          <w:rFonts w:ascii="Times New Roman" w:cs="Times New Roman" w:eastAsia="Times New Roman" w:hAnsi="Times New Roman"/>
          <w:sz w:val="3"/>
          <w:szCs w:val="3"/>
        </w:rPr>
      </w:pPr>
      <w:r w:rsidDel="00000000" w:rsidR="00000000" w:rsidRPr="00000000">
        <w:rPr>
          <w:rFonts w:ascii="Times New Roman" w:cs="Times New Roman" w:eastAsia="Times New Roman" w:hAnsi="Times New Roman"/>
          <w:sz w:val="3"/>
          <w:szCs w:val="3"/>
        </w:rPr>
        <w:drawing>
          <wp:inline distB="0" distT="0" distL="0" distR="0">
            <wp:extent cx="6850409" cy="2133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0409" cy="21335"/>
                    </a:xfrm>
                    <a:prstGeom prst="rect"/>
                    <a:ln/>
                  </pic:spPr>
                </pic:pic>
              </a:graphicData>
            </a:graphic>
          </wp:inline>
        </w:drawing>
      </w:r>
      <w:r w:rsidDel="00000000" w:rsidR="00000000" w:rsidRPr="00000000">
        <w:rPr>
          <w:rtl w:val="0"/>
        </w:rPr>
      </w:r>
    </w:p>
    <w:bookmarkStart w:colFirst="0" w:colLast="0" w:name="30j0zll" w:id="0"/>
    <w:bookmarkEnd w:id="0"/>
    <w:bookmarkStart w:colFirst="0" w:colLast="0" w:name="gjdgxs" w:id="1"/>
    <w:bookmarkEnd w:id="1"/>
    <w:p w:rsidR="00000000" w:rsidDel="00000000" w:rsidP="00000000" w:rsidRDefault="00000000" w:rsidRPr="00000000" w14:paraId="00000003">
      <w:pPr>
        <w:pStyle w:val="Heading1"/>
        <w:pageBreakBefore w:val="0"/>
        <w:spacing w:before="47" w:line="240" w:lineRule="auto"/>
        <w:ind w:left="2685" w:right="0" w:firstLine="0"/>
        <w:jc w:val="left"/>
        <w:rPr>
          <w:b w:val="0"/>
        </w:rPr>
      </w:pPr>
      <w:r w:rsidDel="00000000" w:rsidR="00000000" w:rsidRPr="00000000">
        <w:rPr>
          <w:rtl w:val="0"/>
        </w:rPr>
        <w:t xml:space="preserve">COMMITTEE ON PROFESSIONAL MATTERS (CPM)</w:t>
      </w:r>
      <w:r w:rsidDel="00000000" w:rsidR="00000000" w:rsidRPr="00000000">
        <w:rPr>
          <w:rtl w:val="0"/>
        </w:rPr>
      </w:r>
    </w:p>
    <w:p w:rsidR="00000000" w:rsidDel="00000000" w:rsidP="00000000" w:rsidRDefault="00000000" w:rsidRPr="00000000" w14:paraId="00000004">
      <w:pPr>
        <w:pageBreakBefore w:val="0"/>
        <w:spacing w:before="2" w:lineRule="auto"/>
        <w:ind w:left="239" w:right="0" w:firstLine="4483"/>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2"/>
          <w:szCs w:val="22"/>
          <w:rtl w:val="0"/>
        </w:rPr>
        <w:t xml:space="preserve">M</w:t>
      </w:r>
      <w:r w:rsidDel="00000000" w:rsidR="00000000" w:rsidRPr="00000000">
        <w:rPr>
          <w:rFonts w:ascii="Times New Roman" w:cs="Times New Roman" w:eastAsia="Times New Roman" w:hAnsi="Times New Roman"/>
          <w:b w:val="1"/>
          <w:sz w:val="18"/>
          <w:szCs w:val="18"/>
          <w:rtl w:val="0"/>
        </w:rPr>
        <w:t xml:space="preserve">EETING </w:t>
      </w:r>
      <w:r w:rsidDel="00000000" w:rsidR="00000000" w:rsidRPr="00000000">
        <w:rPr>
          <w:rFonts w:ascii="Times New Roman" w:cs="Times New Roman" w:eastAsia="Times New Roman" w:hAnsi="Times New Roman"/>
          <w:b w:val="1"/>
          <w:sz w:val="22"/>
          <w:szCs w:val="22"/>
          <w:rtl w:val="0"/>
        </w:rPr>
        <w:t xml:space="preserve">M</w:t>
      </w:r>
      <w:r w:rsidDel="00000000" w:rsidR="00000000" w:rsidRPr="00000000">
        <w:rPr>
          <w:rFonts w:ascii="Times New Roman" w:cs="Times New Roman" w:eastAsia="Times New Roman" w:hAnsi="Times New Roman"/>
          <w:b w:val="1"/>
          <w:sz w:val="18"/>
          <w:szCs w:val="18"/>
          <w:rtl w:val="0"/>
        </w:rPr>
        <w:t xml:space="preserve">INUTES</w:t>
      </w:r>
      <w:r w:rsidDel="00000000" w:rsidR="00000000" w:rsidRPr="00000000">
        <w:rPr>
          <w:rtl w:val="0"/>
        </w:rPr>
      </w:r>
    </w:p>
    <w:p w:rsidR="00000000" w:rsidDel="00000000" w:rsidP="00000000" w:rsidRDefault="00000000" w:rsidRPr="00000000" w14:paraId="00000005">
      <w:pPr>
        <w:pageBreakBefore w:val="0"/>
        <w:spacing w:before="7" w:line="240"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06">
      <w:pPr>
        <w:pageBreakBefore w:val="0"/>
        <w:tabs>
          <w:tab w:val="left" w:leader="none" w:pos="2399"/>
        </w:tabs>
        <w:spacing w:before="0" w:line="252.00000000000003" w:lineRule="auto"/>
        <w:ind w:left="239"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M</w:t>
      </w:r>
      <w:r w:rsidDel="00000000" w:rsidR="00000000" w:rsidRPr="00000000">
        <w:rPr>
          <w:rFonts w:ascii="Times New Roman" w:cs="Times New Roman" w:eastAsia="Times New Roman" w:hAnsi="Times New Roman"/>
          <w:b w:val="1"/>
          <w:sz w:val="18"/>
          <w:szCs w:val="18"/>
          <w:rtl w:val="0"/>
        </w:rPr>
        <w:t xml:space="preserve">EETING </w:t>
      </w:r>
      <w:r w:rsidDel="00000000" w:rsidR="00000000" w:rsidRPr="00000000">
        <w:rPr>
          <w:rFonts w:ascii="Times New Roman" w:cs="Times New Roman" w:eastAsia="Times New Roman" w:hAnsi="Times New Roman"/>
          <w:b w:val="1"/>
          <w:sz w:val="22"/>
          <w:szCs w:val="22"/>
          <w:rtl w:val="0"/>
        </w:rPr>
        <w:t xml:space="preserve">D</w:t>
      </w:r>
      <w:r w:rsidDel="00000000" w:rsidR="00000000" w:rsidRPr="00000000">
        <w:rPr>
          <w:rFonts w:ascii="Times New Roman" w:cs="Times New Roman" w:eastAsia="Times New Roman" w:hAnsi="Times New Roman"/>
          <w:b w:val="1"/>
          <w:sz w:val="18"/>
          <w:szCs w:val="18"/>
          <w:rtl w:val="0"/>
        </w:rPr>
        <w:t xml:space="preserve">ATE</w:t>
      </w:r>
      <w:r w:rsidDel="00000000" w:rsidR="00000000" w:rsidRPr="00000000">
        <w:rPr>
          <w:rFonts w:ascii="Times New Roman" w:cs="Times New Roman" w:eastAsia="Times New Roman" w:hAnsi="Times New Roman"/>
          <w:b w:val="1"/>
          <w:sz w:val="22"/>
          <w:szCs w:val="22"/>
          <w:rtl w:val="0"/>
        </w:rPr>
        <w:t xml:space="preserve">:</w:t>
        <w:tab/>
      </w:r>
      <w:bookmarkStart w:colFirst="0" w:colLast="0" w:name="1fob9te" w:id="2"/>
      <w:bookmarkEnd w:id="2"/>
      <w:r w:rsidDel="00000000" w:rsidR="00000000" w:rsidRPr="00000000">
        <w:rPr>
          <w:rFonts w:ascii="Times New Roman" w:cs="Times New Roman" w:eastAsia="Times New Roman" w:hAnsi="Times New Roman"/>
          <w:sz w:val="22"/>
          <w:szCs w:val="22"/>
          <w:rtl w:val="0"/>
        </w:rPr>
        <w:t xml:space="preserve">November 5, 2015</w:t>
      </w:r>
    </w:p>
    <w:p w:rsidR="00000000" w:rsidDel="00000000" w:rsidP="00000000" w:rsidRDefault="00000000" w:rsidRPr="00000000" w14:paraId="00000007">
      <w:pPr>
        <w:pageBreakBefore w:val="0"/>
        <w:tabs>
          <w:tab w:val="left" w:leader="none" w:pos="2399"/>
        </w:tabs>
        <w:spacing w:before="0" w:line="252.00000000000003" w:lineRule="auto"/>
        <w:ind w:left="24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L</w:t>
      </w:r>
      <w:r w:rsidDel="00000000" w:rsidR="00000000" w:rsidRPr="00000000">
        <w:rPr>
          <w:rFonts w:ascii="Times New Roman" w:cs="Times New Roman" w:eastAsia="Times New Roman" w:hAnsi="Times New Roman"/>
          <w:b w:val="1"/>
          <w:sz w:val="18"/>
          <w:szCs w:val="18"/>
          <w:rtl w:val="0"/>
        </w:rPr>
        <w:t xml:space="preserve">OCATION</w:t>
      </w:r>
      <w:r w:rsidDel="00000000" w:rsidR="00000000" w:rsidRPr="00000000">
        <w:rPr>
          <w:rFonts w:ascii="Times New Roman" w:cs="Times New Roman" w:eastAsia="Times New Roman" w:hAnsi="Times New Roman"/>
          <w:b w:val="1"/>
          <w:sz w:val="22"/>
          <w:szCs w:val="22"/>
          <w:rtl w:val="0"/>
        </w:rPr>
        <w:t xml:space="preserve">:</w:t>
        <w:tab/>
      </w:r>
      <w:r w:rsidDel="00000000" w:rsidR="00000000" w:rsidRPr="00000000">
        <w:rPr>
          <w:rFonts w:ascii="Times New Roman" w:cs="Times New Roman" w:eastAsia="Times New Roman" w:hAnsi="Times New Roman"/>
          <w:sz w:val="22"/>
          <w:szCs w:val="22"/>
          <w:rtl w:val="0"/>
        </w:rPr>
        <w:t xml:space="preserve">Ha</w:t>
      </w:r>
      <w:bookmarkStart w:colFirst="0" w:colLast="0" w:name="3znysh7" w:id="3"/>
      <w:bookmarkEnd w:id="3"/>
      <w:r w:rsidDel="00000000" w:rsidR="00000000" w:rsidRPr="00000000">
        <w:rPr>
          <w:rFonts w:ascii="Times New Roman" w:cs="Times New Roman" w:eastAsia="Times New Roman" w:hAnsi="Times New Roman"/>
          <w:sz w:val="22"/>
          <w:szCs w:val="22"/>
          <w:rtl w:val="0"/>
        </w:rPr>
        <w:t xml:space="preserve">waii Hall 208</w:t>
      </w:r>
    </w:p>
    <w:p w:rsidR="00000000" w:rsidDel="00000000" w:rsidP="00000000" w:rsidRDefault="00000000" w:rsidRPr="00000000" w14:paraId="00000008">
      <w:pPr>
        <w:pageBreakBefore w:val="0"/>
        <w:tabs>
          <w:tab w:val="left" w:leader="none" w:pos="2400"/>
        </w:tabs>
        <w:spacing w:before="0" w:line="252.00000000000003" w:lineRule="auto"/>
        <w:ind w:left="239"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w:t>
      </w:r>
      <w:r w:rsidDel="00000000" w:rsidR="00000000" w:rsidRPr="00000000">
        <w:rPr>
          <w:rFonts w:ascii="Times New Roman" w:cs="Times New Roman" w:eastAsia="Times New Roman" w:hAnsi="Times New Roman"/>
          <w:b w:val="1"/>
          <w:sz w:val="18"/>
          <w:szCs w:val="18"/>
          <w:rtl w:val="0"/>
        </w:rPr>
        <w:t xml:space="preserve">TTENDANCE</w:t>
      </w:r>
      <w:r w:rsidDel="00000000" w:rsidR="00000000" w:rsidRPr="00000000">
        <w:rPr>
          <w:rFonts w:ascii="Times New Roman" w:cs="Times New Roman" w:eastAsia="Times New Roman" w:hAnsi="Times New Roman"/>
          <w:b w:val="1"/>
          <w:sz w:val="22"/>
          <w:szCs w:val="22"/>
          <w:rtl w:val="0"/>
        </w:rPr>
        <w:t xml:space="preserve">:</w:t>
        <w:tab/>
      </w:r>
      <w:r w:rsidDel="00000000" w:rsidR="00000000" w:rsidRPr="00000000">
        <w:rPr>
          <w:rFonts w:ascii="Times New Roman" w:cs="Times New Roman" w:eastAsia="Times New Roman" w:hAnsi="Times New Roman"/>
          <w:sz w:val="22"/>
          <w:szCs w:val="22"/>
          <w:rtl w:val="0"/>
        </w:rPr>
        <w:t xml:space="preserve">[P = P</w:t>
      </w:r>
      <w:bookmarkStart w:colFirst="0" w:colLast="0" w:name="2et92p0" w:id="4"/>
      <w:bookmarkEnd w:id="4"/>
      <w:r w:rsidDel="00000000" w:rsidR="00000000" w:rsidRPr="00000000">
        <w:rPr>
          <w:rFonts w:ascii="Times New Roman" w:cs="Times New Roman" w:eastAsia="Times New Roman" w:hAnsi="Times New Roman"/>
          <w:sz w:val="22"/>
          <w:szCs w:val="22"/>
          <w:rtl w:val="0"/>
        </w:rPr>
        <w:t xml:space="preserve">resent; A = Absent; E = Excused]</w:t>
      </w:r>
    </w:p>
    <w:p w:rsidR="00000000" w:rsidDel="00000000" w:rsidP="00000000" w:rsidRDefault="00000000" w:rsidRPr="00000000" w14:paraId="00000009">
      <w:pPr>
        <w:pageBreakBefore w:val="0"/>
        <w:spacing w:before="0" w:line="240" w:lineRule="auto"/>
        <w:rPr>
          <w:rFonts w:ascii="Times New Roman" w:cs="Times New Roman" w:eastAsia="Times New Roman" w:hAnsi="Times New Roman"/>
          <w:sz w:val="23"/>
          <w:szCs w:val="23"/>
        </w:rPr>
      </w:pPr>
      <w:r w:rsidDel="00000000" w:rsidR="00000000" w:rsidRPr="00000000">
        <w:rPr>
          <w:rtl w:val="0"/>
        </w:rPr>
      </w:r>
    </w:p>
    <w:tbl>
      <w:tblPr>
        <w:tblStyle w:val="Table1"/>
        <w:tblW w:w="10742.0" w:type="dxa"/>
        <w:jc w:val="left"/>
        <w:tblInd w:w="111.0" w:type="dxa"/>
        <w:tblLayout w:type="fixed"/>
        <w:tblLook w:val="0000"/>
      </w:tblPr>
      <w:tblGrid>
        <w:gridCol w:w="2554"/>
        <w:gridCol w:w="1518"/>
        <w:gridCol w:w="3346"/>
        <w:gridCol w:w="3324"/>
        <w:tblGridChange w:id="0">
          <w:tblGrid>
            <w:gridCol w:w="2554"/>
            <w:gridCol w:w="1518"/>
            <w:gridCol w:w="3346"/>
            <w:gridCol w:w="3324"/>
          </w:tblGrid>
        </w:tblGridChange>
      </w:tblGrid>
      <w:tr>
        <w:trPr>
          <w:cantSplit w:val="0"/>
          <w:trHeight w:val="240" w:hRule="atLeast"/>
          <w:tblHeader w:val="0"/>
        </w:trPr>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2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46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00C">
            <w:pPr>
              <w:pageBreakBefore w:val="0"/>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620"/>
              </w:tabs>
              <w:spacing w:after="0" w:before="0" w:line="227" w:lineRule="auto"/>
              <w:ind w:left="73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GUESTS</w:t>
              <w:tab/>
              <w:t xml:space="preserve">TIME</w:t>
            </w:r>
            <w:r w:rsidDel="00000000" w:rsidR="00000000" w:rsidRPr="00000000">
              <w:rPr>
                <w:rtl w:val="0"/>
              </w:rPr>
            </w:r>
          </w:p>
        </w:tc>
      </w:tr>
      <w:tr>
        <w:trPr>
          <w:cantSplit w:val="0"/>
          <w:trHeight w:val="26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12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Mary Ellen Bargerhuff</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9"/>
              </w:tabs>
              <w:spacing w:after="0" w:before="0" w:line="246" w:lineRule="auto"/>
              <w:ind w:left="10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tab/>
              <w:t xml:space="preserve">Reni Soon</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45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011">
            <w:pPr>
              <w:pageBreakBefore w:val="0"/>
              <w:rPr/>
            </w:pPr>
            <w:r w:rsidDel="00000000" w:rsidR="00000000" w:rsidRPr="00000000">
              <w:rPr>
                <w:rtl w:val="0"/>
              </w:rPr>
            </w:r>
          </w:p>
        </w:tc>
      </w:tr>
      <w:tr>
        <w:trPr>
          <w:cantSplit w:val="0"/>
          <w:trHeight w:val="26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12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Meda Chesney-Lind</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9"/>
              </w:tabs>
              <w:spacing w:after="0" w:before="0" w:line="246" w:lineRule="auto"/>
              <w:ind w:left="99" w:right="-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tab/>
              <w:t xml:space="preserve">Elisabeth St</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36"/>
              </w:tabs>
              <w:spacing w:after="0" w:before="0" w:line="246" w:lineRule="auto"/>
              <w:ind w:left="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eele Hutchison</w:t>
              <w:tab/>
              <w:t xml:space="preserve">P</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015">
            <w:pPr>
              <w:pageBreakBefore w:val="0"/>
              <w:rPr/>
            </w:pPr>
            <w:r w:rsidDel="00000000" w:rsidR="00000000" w:rsidRPr="00000000">
              <w:rPr>
                <w:rtl w:val="0"/>
              </w:rPr>
            </w:r>
          </w:p>
        </w:tc>
      </w:tr>
      <w:tr>
        <w:trPr>
          <w:cantSplit w:val="0"/>
          <w:trHeight w:val="28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12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Adrian Franke</w:t>
            </w:r>
          </w:p>
        </w:tc>
        <w:tc>
          <w:tcPr>
            <w:gridSpan w:val="2"/>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9"/>
                <w:tab w:val="left" w:leader="none" w:pos="3349"/>
              </w:tabs>
              <w:spacing w:after="0" w:before="0" w:line="246" w:lineRule="auto"/>
              <w:ind w:left="1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tab/>
              <w:t xml:space="preserve">Manfred Steger</w:t>
              <w:tab/>
              <w:t xml:space="preserve">P</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019">
            <w:pPr>
              <w:pageBreakBefore w:val="0"/>
              <w:rPr/>
            </w:pPr>
            <w:r w:rsidDel="00000000" w:rsidR="00000000" w:rsidRPr="00000000">
              <w:rPr>
                <w:rtl w:val="0"/>
              </w:rPr>
            </w:r>
          </w:p>
        </w:tc>
      </w:tr>
      <w:tr>
        <w:trPr>
          <w:cantSplit w:val="0"/>
          <w:trHeight w:val="28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12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Unhee Lim</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9"/>
              </w:tabs>
              <w:spacing w:after="0" w:before="0" w:line="246" w:lineRule="auto"/>
              <w:ind w:left="104" w:right="-1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tab/>
              <w:t xml:space="preserve">Hector Vale</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27"/>
              </w:tabs>
              <w:spacing w:after="0" w:before="0" w:line="246" w:lineRule="auto"/>
              <w:ind w:left="1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nzuela</w:t>
              <w:tab/>
              <w:t xml:space="preserve">P</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01D">
            <w:pPr>
              <w:pageBreakBefore w:val="0"/>
              <w:rPr/>
            </w:pPr>
            <w:r w:rsidDel="00000000" w:rsidR="00000000" w:rsidRPr="00000000">
              <w:rPr>
                <w:rtl w:val="0"/>
              </w:rPr>
            </w:r>
          </w:p>
        </w:tc>
      </w:tr>
      <w:tr>
        <w:trPr>
          <w:cantSplit w:val="0"/>
          <w:trHeight w:val="260" w:hRule="atLeast"/>
          <w:tblHeader w:val="0"/>
        </w:trPr>
        <w:tc>
          <w:tcPr>
            <w:gridSpan w:val="3"/>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08"/>
              </w:tabs>
              <w:spacing w:after="0" w:before="0" w:line="246" w:lineRule="auto"/>
              <w:ind w:left="30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Sarita Rai, SEC Liaison</w:t>
              <w:tab/>
              <w:t xml:space="preserve">P</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pageBreakBefore w:val="0"/>
              <w:rPr/>
            </w:pPr>
            <w:r w:rsidDel="00000000" w:rsidR="00000000" w:rsidRPr="00000000">
              <w:rPr>
                <w:rtl w:val="0"/>
              </w:rPr>
            </w:r>
          </w:p>
        </w:tc>
      </w:tr>
    </w:tbl>
    <w:p w:rsidR="00000000" w:rsidDel="00000000" w:rsidP="00000000" w:rsidRDefault="00000000" w:rsidRPr="00000000" w14:paraId="00000022">
      <w:pPr>
        <w:pageBreakBefore w:val="0"/>
        <w:spacing w:before="11" w:line="240" w:lineRule="auto"/>
        <w:rPr>
          <w:rFonts w:ascii="Times New Roman" w:cs="Times New Roman" w:eastAsia="Times New Roman" w:hAnsi="Times New Roman"/>
          <w:sz w:val="21"/>
          <w:szCs w:val="21"/>
        </w:rPr>
      </w:pPr>
      <w:r w:rsidDel="00000000" w:rsidR="00000000" w:rsidRPr="00000000">
        <w:rPr>
          <w:rtl w:val="0"/>
        </w:rPr>
      </w:r>
    </w:p>
    <w:tbl>
      <w:tblPr>
        <w:tblStyle w:val="Table2"/>
        <w:tblW w:w="10743.0" w:type="dxa"/>
        <w:jc w:val="left"/>
        <w:tblInd w:w="111.0" w:type="dxa"/>
        <w:tblLayout w:type="fixed"/>
        <w:tblLook w:val="0000"/>
      </w:tblPr>
      <w:tblGrid>
        <w:gridCol w:w="2554"/>
        <w:gridCol w:w="5669"/>
        <w:gridCol w:w="2520"/>
        <w:tblGridChange w:id="0">
          <w:tblGrid>
            <w:gridCol w:w="2554"/>
            <w:gridCol w:w="5669"/>
            <w:gridCol w:w="2520"/>
          </w:tblGrid>
        </w:tblGridChange>
      </w:tblGrid>
      <w:tr>
        <w:trPr>
          <w:cantSplit w:val="0"/>
          <w:trHeight w:val="46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2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SUBJECT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9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DISCUSSION / INFORMATION</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15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 / STRATEGY / RESPONSIBLE PERSON</w:t>
            </w:r>
            <w:r w:rsidDel="00000000" w:rsidR="00000000" w:rsidRPr="00000000">
              <w:rPr>
                <w:rtl w:val="0"/>
              </w:rPr>
            </w:r>
          </w:p>
        </w:tc>
      </w:tr>
      <w:tr>
        <w:trPr>
          <w:cantSplit w:val="0"/>
          <w:trHeight w:val="86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CALL TO ORDER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Meeting called to order at 4:00 pm</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28">
            <w:pPr>
              <w:pageBreakBefore w:val="0"/>
              <w:rPr/>
            </w:pPr>
            <w:r w:rsidDel="00000000" w:rsidR="00000000" w:rsidRPr="00000000">
              <w:rPr>
                <w:rtl w:val="0"/>
              </w:rPr>
            </w:r>
          </w:p>
        </w:tc>
      </w:tr>
      <w:tr>
        <w:trPr>
          <w:cantSplit w:val="0"/>
          <w:trHeight w:val="74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MINUTES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1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Hector Valenzuela moved that the minutes be approved. Passed unanimously.</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2B">
            <w:pPr>
              <w:pageBreakBefore w:val="0"/>
              <w:rPr/>
            </w:pPr>
            <w:r w:rsidDel="00000000" w:rsidR="00000000" w:rsidRPr="00000000">
              <w:rPr>
                <w:rtl w:val="0"/>
              </w:rPr>
            </w:r>
          </w:p>
        </w:tc>
      </w:tr>
      <w:tr>
        <w:trPr>
          <w:cantSplit w:val="0"/>
          <w:trHeight w:val="220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CHAIR’S REPORT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10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 to revise CPM meeting schedule – doodle will be re-sent by CPM chair; Mary will host the Nov 18 pre- Senate Social; Status of "open" issues from last semester (Faculty Hiring Promotion &amp; Tenure v. Non-Tenure Track Positions, Electronic Submission of Dossiers for Tenure and Promotion) –motion to close them out since unlikely that we will be able to take them up. Moved by Meda Chesney-Lind and unanimously passed.</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2E">
            <w:pPr>
              <w:pageBreakBefore w:val="0"/>
              <w:rPr/>
            </w:pPr>
            <w:r w:rsidDel="00000000" w:rsidR="00000000" w:rsidRPr="00000000">
              <w:rPr>
                <w:rtl w:val="0"/>
              </w:rPr>
            </w:r>
          </w:p>
        </w:tc>
      </w:tr>
      <w:tr>
        <w:trPr>
          <w:cantSplit w:val="0"/>
          <w:trHeight w:val="220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 OF THE INVESTIGATION INTO COMPLAINTS OF THE ALLEGED BEHAVIOR OF VCAA REED DASENBROCK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17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Complainants have reported continuing harm via letter to SEC and CPM. Draft of a cover letter to President Lassner forwarding letter from complainants and requesting that VCAA Dasenbrock be suspended for remainder of the ongoing investigation was reviewed. Majority voted in favor of forwarding letter to President Lassner with cover letter from CPM.</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19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Chair of CPM will edit cover letter and will send (and cc CPM members)</w:t>
            </w:r>
          </w:p>
        </w:tc>
      </w:tr>
      <w:tr>
        <w:trPr>
          <w:cantSplit w:val="0"/>
          <w:trHeight w:val="138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1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FACULTY INPUT IN THE DEVELOPMENT AND IMPLEMENTATION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3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Unhee Lim and Adrian Franke wrote memo and report documenting financial conflicts of interest of Dr.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18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Michele Carbone, and request that Chancellor Bley- Vroman report at a future CPM meeting on the status of financial conflict of interest case.</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5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Chair of CPM will forward memo and conflict of interest document to Chancellor Bley-</w:t>
            </w:r>
          </w:p>
        </w:tc>
      </w:tr>
    </w:tbl>
    <w:p w:rsidR="00000000" w:rsidDel="00000000" w:rsidP="00000000" w:rsidRDefault="00000000" w:rsidRPr="00000000" w14:paraId="00000036">
      <w:pPr>
        <w:pageBreakBefore w:val="0"/>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sectPr>
          <w:headerReference r:id="rId7" w:type="default"/>
          <w:footerReference r:id="rId8" w:type="default"/>
          <w:pgSz w:h="15840" w:w="12240" w:orient="portrait"/>
          <w:pgMar w:bottom="1720" w:top="1920" w:left="480" w:right="60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8">
      <w:pPr>
        <w:pageBreakBefore w:val="0"/>
        <w:spacing w:before="3"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9">
      <w:pPr>
        <w:pageBreakBefore w:val="0"/>
        <w:ind w:left="244" w:right="0" w:firstLine="0"/>
        <w:rPr>
          <w:rFonts w:ascii="Times New Roman" w:cs="Times New Roman" w:eastAsia="Times New Roman" w:hAnsi="Times New Roman"/>
          <w:sz w:val="3"/>
          <w:szCs w:val="3"/>
        </w:rPr>
      </w:pPr>
      <w:r w:rsidDel="00000000" w:rsidR="00000000" w:rsidRPr="00000000">
        <w:rPr>
          <w:rFonts w:ascii="Times New Roman" w:cs="Times New Roman" w:eastAsia="Times New Roman" w:hAnsi="Times New Roman"/>
          <w:sz w:val="3"/>
          <w:szCs w:val="3"/>
        </w:rPr>
        <w:drawing>
          <wp:inline distB="0" distT="0" distL="0" distR="0">
            <wp:extent cx="6850409" cy="2133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0409" cy="2133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spacing w:before="10" w:line="240" w:lineRule="auto"/>
        <w:rPr>
          <w:rFonts w:ascii="Times New Roman" w:cs="Times New Roman" w:eastAsia="Times New Roman" w:hAnsi="Times New Roman"/>
          <w:sz w:val="4"/>
          <w:szCs w:val="4"/>
        </w:rPr>
      </w:pPr>
      <w:r w:rsidDel="00000000" w:rsidR="00000000" w:rsidRPr="00000000">
        <w:rPr>
          <w:rtl w:val="0"/>
        </w:rPr>
      </w:r>
    </w:p>
    <w:tbl>
      <w:tblPr>
        <w:tblStyle w:val="Table3"/>
        <w:tblW w:w="10743.0" w:type="dxa"/>
        <w:jc w:val="left"/>
        <w:tblInd w:w="111.0" w:type="dxa"/>
        <w:tblLayout w:type="fixed"/>
        <w:tblLook w:val="0000"/>
      </w:tblPr>
      <w:tblGrid>
        <w:gridCol w:w="2554"/>
        <w:gridCol w:w="5669"/>
        <w:gridCol w:w="2520"/>
        <w:tblGridChange w:id="0">
          <w:tblGrid>
            <w:gridCol w:w="2554"/>
            <w:gridCol w:w="5669"/>
            <w:gridCol w:w="2520"/>
          </w:tblGrid>
        </w:tblGridChange>
      </w:tblGrid>
      <w:tr>
        <w:trPr>
          <w:cantSplit w:val="0"/>
          <w:trHeight w:val="46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2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SUBJECT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9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DISCUSSION / INFORMATION</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15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 / STRATEGY / RESPONSIBLE PERSON</w:t>
            </w:r>
            <w:r w:rsidDel="00000000" w:rsidR="00000000" w:rsidRPr="00000000">
              <w:rPr>
                <w:rtl w:val="0"/>
              </w:rPr>
            </w:r>
          </w:p>
        </w:tc>
      </w:tr>
      <w:tr>
        <w:trPr>
          <w:cantSplit w:val="0"/>
          <w:trHeight w:val="304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2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 POLICIES REGARDING CONFLICTS OF INTEREST AND GRIEVANCES, WITH AN EMPHASIS ON CONSEQUENCES RESULTING FROM DOCUMENTED WRONGDOINGS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2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Unhee Lim and Adrian Franke also wrote draft of resolution “grievance consequence”.  Briefly discussed, with further discussion tabled until next meeting.</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4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Vroman and UH VP for Research &amp; Innovation Vassilis Syrmos</w:t>
            </w:r>
          </w:p>
        </w:tc>
      </w:tr>
      <w:tr>
        <w:trPr>
          <w:cantSplit w:val="0"/>
          <w:trHeight w:val="46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BUSINESS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48">
            <w:pPr>
              <w:pageBreakBefore w:val="0"/>
              <w:rPr/>
            </w:pPr>
            <w:r w:rsidDel="00000000" w:rsidR="00000000" w:rsidRPr="00000000">
              <w:rPr>
                <w:rtl w:val="0"/>
              </w:rPr>
            </w:r>
          </w:p>
        </w:tc>
      </w:tr>
      <w:tr>
        <w:trPr>
          <w:cantSplit w:val="0"/>
          <w:trHeight w:val="84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ADJOURNMENT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Meeting was adjourned at 5:00 pm</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2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meeting on Nov. 19, 2015, 11:00 AM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12:30 PM, HAW 208.</w:t>
            </w:r>
          </w:p>
        </w:tc>
      </w:tr>
    </w:tbl>
    <w:p w:rsidR="00000000" w:rsidDel="00000000" w:rsidP="00000000" w:rsidRDefault="00000000" w:rsidRPr="00000000" w14:paraId="0000004D">
      <w:pPr>
        <w:pageBreakBefore w:val="0"/>
        <w:spacing w:before="6"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E">
      <w:pPr>
        <w:pageBreakBefore w:val="0"/>
        <w:spacing w:before="72" w:lineRule="auto"/>
        <w:ind w:left="24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Respectfully submitted by </w:t>
      </w:r>
      <w:r w:rsidDel="00000000" w:rsidR="00000000" w:rsidRPr="00000000">
        <w:rPr>
          <w:rFonts w:ascii="Times New Roman" w:cs="Times New Roman" w:eastAsia="Times New Roman" w:hAnsi="Times New Roman"/>
          <w:b w:val="1"/>
          <w:sz w:val="22"/>
          <w:szCs w:val="22"/>
          <w:rtl w:val="0"/>
        </w:rPr>
        <w:t xml:space="preserve">Reni Soon</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Approved on November 19, 2015 with 5 votes in favor of approval and 0 </w:t>
      </w:r>
      <w:bookmarkStart w:colFirst="0" w:colLast="0" w:name="tyjcwt" w:id="5"/>
      <w:bookmarkEnd w:id="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w:t>
      </w:r>
      <w:bookmarkStart w:colFirst="0" w:colLast="0" w:name="3dy6vkm" w:id="6"/>
      <w:bookmarkEnd w:id="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ainst.</w:t>
      </w:r>
    </w:p>
    <w:sectPr>
      <w:type w:val="continuous"/>
      <w:pgSz w:h="15840" w:w="12240" w:orient="portrait"/>
      <w:pgMar w:bottom="1720" w:top="1920" w:left="480" w:right="60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pageBreakBefore w:val="0"/>
      <w:spacing w:after="1520" w:before="0" w:line="14"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pageBreakBefore w:val="0"/>
      <w:spacing w:after="0" w:before="718" w:line="14" w:lineRule="auto"/>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569976</wp:posOffset>
          </wp:positionH>
          <wp:positionV relativeFrom="paragraph">
            <wp:posOffset>455676</wp:posOffset>
          </wp:positionV>
          <wp:extent cx="2225040" cy="772667"/>
          <wp:effectExtent b="0" l="0" r="0" t="0"/>
          <wp:wrapSquare wrapText="bothSides" distB="0" distT="0" distL="114300" distR="114300"/>
          <wp:docPr id="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225040" cy="772667"/>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4876800</wp:posOffset>
              </wp:positionH>
              <wp:positionV relativeFrom="paragraph">
                <wp:posOffset>622300</wp:posOffset>
              </wp:positionV>
              <wp:extent cx="2120900" cy="215900"/>
              <wp:effectExtent b="0" l="0" r="0" t="0"/>
              <wp:wrapNone/>
              <wp:docPr id="1" name=""/>
              <a:graphic>
                <a:graphicData uri="http://schemas.microsoft.com/office/word/2010/wordprocessingShape">
                  <wps:wsp>
                    <wps:cNvSpPr/>
                    <wps:cNvPr id="2" name="Shape 2"/>
                    <wps:spPr>
                      <a:xfrm>
                        <a:off x="4589715" y="3672050"/>
                        <a:ext cx="2122170" cy="215900"/>
                      </a:xfrm>
                      <a:custGeom>
                        <a:rect b="b" l="l" r="r" t="t"/>
                        <a:pathLst>
                          <a:path extrusionOk="0" h="215900" w="2122170">
                            <a:moveTo>
                              <a:pt x="0" y="0"/>
                            </a:moveTo>
                            <a:lnTo>
                              <a:pt x="0" y="215900"/>
                            </a:lnTo>
                            <a:lnTo>
                              <a:pt x="2122170" y="215900"/>
                            </a:lnTo>
                            <a:lnTo>
                              <a:pt x="2122170" y="0"/>
                            </a:lnTo>
                            <a:close/>
                          </a:path>
                        </a:pathLst>
                      </a:custGeom>
                      <a:solidFill>
                        <a:srgbClr val="FFFFFF"/>
                      </a:solidFill>
                      <a:ln>
                        <a:noFill/>
                      </a:ln>
                    </wps:spPr>
                    <wps:txbx>
                      <w:txbxContent>
                        <w:p w:rsidR="00000000" w:rsidDel="00000000" w:rsidP="00000000" w:rsidRDefault="00000000" w:rsidRPr="00000000">
                          <w:pPr>
                            <w:spacing w:after="0" w:before="0" w:line="325.9999752044678"/>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M</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ĀNOA </w:t>
                          </w: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F</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ACULTY </w:t>
                          </w: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S</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ENATE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4876800</wp:posOffset>
              </wp:positionH>
              <wp:positionV relativeFrom="paragraph">
                <wp:posOffset>622300</wp:posOffset>
              </wp:positionV>
              <wp:extent cx="2120900" cy="215900"/>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2120900" cy="2159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ind w:left="20" w:firstLine="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