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PROFESSIONAL MATTERS (CPM)</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November 4, 2016</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98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718"/>
        <w:gridCol w:w="630"/>
        <w:gridCol w:w="3240"/>
        <w:gridCol w:w="540"/>
        <w:gridCol w:w="1890"/>
        <w:gridCol w:w="776"/>
        <w:gridCol w:w="34"/>
        <w:tblGridChange w:id="0">
          <w:tblGrid>
            <w:gridCol w:w="2718"/>
            <w:gridCol w:w="630"/>
            <w:gridCol w:w="3240"/>
            <w:gridCol w:w="540"/>
            <w:gridCol w:w="1890"/>
            <w:gridCol w:w="776"/>
            <w:gridCol w:w="34"/>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GUESTS</w:t>
            </w:r>
          </w:p>
        </w:tc>
        <w:tc>
          <w:tcPr>
            <w:gridSpan w:val="2"/>
          </w:tcPr>
          <w:p w:rsidR="00000000" w:rsidDel="00000000" w:rsidP="00000000" w:rsidRDefault="00000000" w:rsidRPr="00000000" w14:paraId="0000000D">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0F">
            <w:pPr>
              <w:pageBreakBefore w:val="0"/>
              <w:rPr>
                <w:sz w:val="22"/>
                <w:szCs w:val="22"/>
              </w:rPr>
            </w:pPr>
            <w:r w:rsidDel="00000000" w:rsidR="00000000" w:rsidRPr="00000000">
              <w:rPr>
                <w:sz w:val="22"/>
                <w:szCs w:val="22"/>
                <w:rtl w:val="0"/>
              </w:rPr>
              <w:t xml:space="preserve">Scott Robertson, Chair</w:t>
            </w:r>
          </w:p>
        </w:tc>
        <w:tc>
          <w:tcPr/>
          <w:p w:rsidR="00000000" w:rsidDel="00000000" w:rsidP="00000000" w:rsidRDefault="00000000" w:rsidRPr="00000000" w14:paraId="00000010">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1">
            <w:pPr>
              <w:pageBreakBefore w:val="0"/>
              <w:rPr>
                <w:sz w:val="22"/>
                <w:szCs w:val="22"/>
              </w:rPr>
            </w:pPr>
            <w:r w:rsidDel="00000000" w:rsidR="00000000" w:rsidRPr="00000000">
              <w:rPr>
                <w:sz w:val="22"/>
                <w:szCs w:val="22"/>
                <w:rtl w:val="0"/>
              </w:rPr>
              <w:t xml:space="preserve">Reni Soon</w:t>
            </w:r>
          </w:p>
        </w:tc>
        <w:tc>
          <w:tcPr/>
          <w:p w:rsidR="00000000" w:rsidDel="00000000" w:rsidP="00000000" w:rsidRDefault="00000000" w:rsidRPr="00000000" w14:paraId="00000012">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3">
            <w:pPr>
              <w:pageBreakBefore w:val="0"/>
              <w:rPr>
                <w:sz w:val="22"/>
                <w:szCs w:val="22"/>
              </w:rPr>
            </w:pPr>
            <w:r w:rsidDel="00000000" w:rsidR="00000000" w:rsidRPr="00000000">
              <w:rPr>
                <w:rtl w:val="0"/>
              </w:rPr>
            </w:r>
          </w:p>
        </w:tc>
        <w:tc>
          <w:tcPr/>
          <w:p w:rsidR="00000000" w:rsidDel="00000000" w:rsidP="00000000" w:rsidRDefault="00000000" w:rsidRPr="00000000" w14:paraId="00000014">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5">
            <w:pPr>
              <w:pageBreakBefore w:val="0"/>
              <w:rPr>
                <w:sz w:val="22"/>
                <w:szCs w:val="22"/>
              </w:rPr>
            </w:pPr>
            <w:r w:rsidDel="00000000" w:rsidR="00000000" w:rsidRPr="00000000">
              <w:rPr>
                <w:sz w:val="22"/>
                <w:szCs w:val="22"/>
                <w:rtl w:val="0"/>
              </w:rPr>
              <w:t xml:space="preserve">Hector Valenzuela</w:t>
            </w:r>
          </w:p>
        </w:tc>
        <w:tc>
          <w:tcPr/>
          <w:p w:rsidR="00000000" w:rsidDel="00000000" w:rsidP="00000000" w:rsidRDefault="00000000" w:rsidRPr="00000000" w14:paraId="00000016">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7">
            <w:pPr>
              <w:pageBreakBefore w:val="0"/>
              <w:rPr>
                <w:sz w:val="22"/>
                <w:szCs w:val="22"/>
              </w:rPr>
            </w:pPr>
            <w:r w:rsidDel="00000000" w:rsidR="00000000" w:rsidRPr="00000000">
              <w:rPr>
                <w:sz w:val="22"/>
                <w:szCs w:val="22"/>
                <w:rtl w:val="0"/>
              </w:rPr>
              <w:t xml:space="preserve">Vilsoni Hereniko, SEC Liaison</w:t>
            </w:r>
          </w:p>
        </w:tc>
        <w:tc>
          <w:tcPr/>
          <w:p w:rsidR="00000000" w:rsidDel="00000000" w:rsidP="00000000" w:rsidRDefault="00000000" w:rsidRPr="00000000" w14:paraId="00000018">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9">
            <w:pPr>
              <w:pageBreakBefore w:val="0"/>
              <w:rPr>
                <w:sz w:val="22"/>
                <w:szCs w:val="22"/>
              </w:rPr>
            </w:pPr>
            <w:r w:rsidDel="00000000" w:rsidR="00000000" w:rsidRPr="00000000">
              <w:rPr>
                <w:rtl w:val="0"/>
              </w:rPr>
            </w:r>
          </w:p>
        </w:tc>
        <w:tc>
          <w:tcPr/>
          <w:p w:rsidR="00000000" w:rsidDel="00000000" w:rsidP="00000000" w:rsidRDefault="00000000" w:rsidRPr="00000000" w14:paraId="0000001A">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1B">
            <w:pPr>
              <w:pageBreakBefore w:val="0"/>
              <w:rPr>
                <w:sz w:val="22"/>
                <w:szCs w:val="22"/>
              </w:rPr>
            </w:pPr>
            <w:r w:rsidDel="00000000" w:rsidR="00000000" w:rsidRPr="00000000">
              <w:rPr>
                <w:sz w:val="22"/>
                <w:szCs w:val="22"/>
                <w:rtl w:val="0"/>
              </w:rPr>
              <w:t xml:space="preserve">Unhee Lim</w:t>
            </w:r>
          </w:p>
        </w:tc>
        <w:tc>
          <w:tcPr/>
          <w:p w:rsidR="00000000" w:rsidDel="00000000" w:rsidP="00000000" w:rsidRDefault="00000000" w:rsidRPr="00000000" w14:paraId="0000001C">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D">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1E">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F">
            <w:pPr>
              <w:pageBreakBefore w:val="0"/>
              <w:rPr>
                <w:sz w:val="22"/>
                <w:szCs w:val="22"/>
              </w:rPr>
            </w:pPr>
            <w:r w:rsidDel="00000000" w:rsidR="00000000" w:rsidRPr="00000000">
              <w:rPr>
                <w:rtl w:val="0"/>
              </w:rPr>
            </w:r>
          </w:p>
        </w:tc>
        <w:tc>
          <w:tcPr/>
          <w:p w:rsidR="00000000" w:rsidDel="00000000" w:rsidP="00000000" w:rsidRDefault="00000000" w:rsidRPr="00000000" w14:paraId="00000020">
            <w:pPr>
              <w:pageBreakBefore w:val="0"/>
              <w:rPr>
                <w:sz w:val="22"/>
                <w:szCs w:val="22"/>
              </w:rPr>
            </w:pPr>
            <w:r w:rsidDel="00000000" w:rsidR="00000000" w:rsidRPr="00000000">
              <w:rPr>
                <w:rtl w:val="0"/>
              </w:rPr>
            </w:r>
          </w:p>
        </w:tc>
      </w:tr>
    </w:tbl>
    <w:p w:rsidR="00000000" w:rsidDel="00000000" w:rsidP="00000000" w:rsidRDefault="00000000" w:rsidRPr="00000000" w14:paraId="00000021">
      <w:pPr>
        <w:pageBreakBefore w:val="0"/>
        <w:rPr>
          <w:sz w:val="22"/>
          <w:szCs w:val="22"/>
        </w:rPr>
      </w:pPr>
      <w:r w:rsidDel="00000000" w:rsidR="00000000" w:rsidRPr="00000000">
        <w:rPr>
          <w:rtl w:val="0"/>
        </w:rPr>
      </w:r>
    </w:p>
    <w:p w:rsidR="00000000" w:rsidDel="00000000" w:rsidP="00000000" w:rsidRDefault="00000000" w:rsidRPr="00000000" w14:paraId="00000022">
      <w:pPr>
        <w:pageBreakBefore w:val="0"/>
        <w:rPr>
          <w:sz w:val="22"/>
          <w:szCs w:val="22"/>
        </w:rPr>
      </w:pPr>
      <w:r w:rsidDel="00000000" w:rsidR="00000000" w:rsidRPr="00000000">
        <w:rPr>
          <w:rtl w:val="0"/>
        </w:rPr>
      </w:r>
    </w:p>
    <w:tbl>
      <w:tblPr>
        <w:tblStyle w:val="Table2"/>
        <w:tblW w:w="11250.0" w:type="dxa"/>
        <w:jc w:val="left"/>
        <w:tblInd w:w="-187.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3510"/>
        <w:gridCol w:w="5580"/>
        <w:gridCol w:w="2160"/>
        <w:tblGridChange w:id="0">
          <w:tblGrid>
            <w:gridCol w:w="3510"/>
            <w:gridCol w:w="5580"/>
            <w:gridCol w:w="2160"/>
          </w:tblGrid>
        </w:tblGridChange>
      </w:tblGrid>
      <w:tr>
        <w:trPr>
          <w:cantSplit w:val="0"/>
          <w:tblHeader w:val="0"/>
        </w:trPr>
        <w:tc>
          <w:tcPr/>
          <w:p w:rsidR="00000000" w:rsidDel="00000000" w:rsidP="00000000" w:rsidRDefault="00000000" w:rsidRPr="00000000" w14:paraId="00000023">
            <w:pPr>
              <w:pageBreakBefore w:val="0"/>
              <w:rPr>
                <w:b w:val="1"/>
                <w:sz w:val="22"/>
                <w:szCs w:val="22"/>
              </w:rPr>
            </w:pPr>
            <w:r w:rsidDel="00000000" w:rsidR="00000000" w:rsidRPr="00000000">
              <w:rPr>
                <w:b w:val="1"/>
                <w:sz w:val="22"/>
                <w:szCs w:val="22"/>
                <w:rtl w:val="0"/>
              </w:rPr>
              <w:t xml:space="preserve">SUBJECT</w:t>
            </w:r>
          </w:p>
        </w:tc>
        <w:tc>
          <w:tcPr/>
          <w:p w:rsidR="00000000" w:rsidDel="00000000" w:rsidP="00000000" w:rsidRDefault="00000000" w:rsidRPr="00000000" w14:paraId="00000024">
            <w:pPr>
              <w:pageBreakBefore w:val="0"/>
              <w:rPr>
                <w:b w:val="1"/>
                <w:sz w:val="22"/>
                <w:szCs w:val="22"/>
              </w:rPr>
            </w:pPr>
            <w:r w:rsidDel="00000000" w:rsidR="00000000" w:rsidRPr="00000000">
              <w:rPr>
                <w:b w:val="1"/>
                <w:sz w:val="22"/>
                <w:szCs w:val="22"/>
                <w:rtl w:val="0"/>
              </w:rPr>
              <w:t xml:space="preserve">DISCUSSION / INFORMATION</w:t>
            </w:r>
          </w:p>
        </w:tc>
        <w:tc>
          <w:tcPr/>
          <w:p w:rsidR="00000000" w:rsidDel="00000000" w:rsidP="00000000" w:rsidRDefault="00000000" w:rsidRPr="00000000" w14:paraId="00000025">
            <w:pPr>
              <w:pageBreakBefore w:val="0"/>
              <w:rPr>
                <w:b w:val="1"/>
                <w:sz w:val="22"/>
                <w:szCs w:val="22"/>
              </w:rPr>
            </w:pPr>
            <w:r w:rsidDel="00000000" w:rsidR="00000000" w:rsidRPr="00000000">
              <w:rPr>
                <w:b w:val="1"/>
                <w:sz w:val="22"/>
                <w:szCs w:val="22"/>
                <w:rtl w:val="0"/>
              </w:rPr>
              <w:t xml:space="preserve">ACTION / STRATEGY / RESPONSIBLE PERSON</w:t>
            </w:r>
          </w:p>
        </w:tc>
      </w:tr>
      <w:tr>
        <w:trPr>
          <w:cantSplit w:val="0"/>
          <w:trHeight w:val="280" w:hRule="atLeast"/>
          <w:tblHeader w:val="0"/>
        </w:trPr>
        <w:tc>
          <w:tcPr/>
          <w:p w:rsidR="00000000" w:rsidDel="00000000" w:rsidP="00000000" w:rsidRDefault="00000000" w:rsidRPr="00000000" w14:paraId="00000026">
            <w:pPr>
              <w:pageBreakBefore w:val="0"/>
              <w:rPr>
                <w:b w:val="1"/>
                <w:sz w:val="22"/>
                <w:szCs w:val="22"/>
              </w:rPr>
            </w:pPr>
            <w:r w:rsidDel="00000000" w:rsidR="00000000" w:rsidRPr="00000000">
              <w:rPr>
                <w:b w:val="1"/>
                <w:sz w:val="22"/>
                <w:szCs w:val="22"/>
                <w:rtl w:val="0"/>
              </w:rPr>
              <w:t xml:space="preserve">Call to Order</w:t>
            </w:r>
          </w:p>
        </w:tc>
        <w:tc>
          <w:tcPr/>
          <w:p w:rsidR="00000000" w:rsidDel="00000000" w:rsidP="00000000" w:rsidRDefault="00000000" w:rsidRPr="00000000" w14:paraId="00000027">
            <w:pPr>
              <w:pageBreakBefore w:val="0"/>
              <w:rPr>
                <w:sz w:val="22"/>
                <w:szCs w:val="22"/>
              </w:rPr>
            </w:pPr>
            <w:r w:rsidDel="00000000" w:rsidR="00000000" w:rsidRPr="00000000">
              <w:rPr>
                <w:sz w:val="22"/>
                <w:szCs w:val="22"/>
                <w:rtl w:val="0"/>
              </w:rPr>
              <w:t xml:space="preserve">Meeting was called to order at 3:30pm</w:t>
            </w:r>
          </w:p>
        </w:tc>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Chair </w:t>
            </w:r>
          </w:p>
        </w:tc>
      </w:tr>
      <w:tr>
        <w:trPr>
          <w:cantSplit w:val="0"/>
          <w:trHeight w:val="720" w:hRule="atLeast"/>
          <w:tblHeader w:val="0"/>
        </w:trPr>
        <w:tc>
          <w:tcPr/>
          <w:p w:rsidR="00000000" w:rsidDel="00000000" w:rsidP="00000000" w:rsidRDefault="00000000" w:rsidRPr="00000000" w14:paraId="00000029">
            <w:pPr>
              <w:pageBreakBefore w:val="0"/>
              <w:rPr>
                <w:b w:val="1"/>
                <w:sz w:val="22"/>
                <w:szCs w:val="22"/>
              </w:rPr>
            </w:pPr>
            <w:r w:rsidDel="00000000" w:rsidR="00000000" w:rsidRPr="00000000">
              <w:rPr>
                <w:b w:val="1"/>
                <w:sz w:val="22"/>
                <w:szCs w:val="22"/>
                <w:rtl w:val="0"/>
              </w:rPr>
              <w:t xml:space="preserve">Approval of the Minutes and Current Membership</w:t>
            </w:r>
          </w:p>
        </w:tc>
        <w:tc>
          <w:tcPr/>
          <w:p w:rsidR="00000000" w:rsidDel="00000000" w:rsidP="00000000" w:rsidRDefault="00000000" w:rsidRPr="00000000" w14:paraId="0000002A">
            <w:pPr>
              <w:pageBreakBefore w:val="0"/>
              <w:spacing w:after="2.4" w:before="2.4" w:lineRule="auto"/>
              <w:rPr>
                <w:sz w:val="22"/>
                <w:szCs w:val="22"/>
              </w:rPr>
            </w:pPr>
            <w:r w:rsidDel="00000000" w:rsidR="00000000" w:rsidRPr="00000000">
              <w:rPr>
                <w:sz w:val="22"/>
                <w:szCs w:val="22"/>
                <w:rtl w:val="0"/>
              </w:rPr>
              <w:t xml:space="preserve">Minutes for September 8</w:t>
            </w:r>
            <w:r w:rsidDel="00000000" w:rsidR="00000000" w:rsidRPr="00000000">
              <w:rPr>
                <w:sz w:val="22"/>
                <w:szCs w:val="22"/>
                <w:vertAlign w:val="superscript"/>
                <w:rtl w:val="0"/>
              </w:rPr>
              <w:t xml:space="preserve">th</w:t>
            </w:r>
            <w:r w:rsidDel="00000000" w:rsidR="00000000" w:rsidRPr="00000000">
              <w:rPr>
                <w:sz w:val="22"/>
                <w:szCs w:val="22"/>
                <w:rtl w:val="0"/>
              </w:rPr>
              <w:t xml:space="preserve"> was approved.</w:t>
            </w:r>
          </w:p>
          <w:p w:rsidR="00000000" w:rsidDel="00000000" w:rsidP="00000000" w:rsidRDefault="00000000" w:rsidRPr="00000000" w14:paraId="0000002B">
            <w:pPr>
              <w:pageBreakBefore w:val="0"/>
              <w:spacing w:after="2.4" w:before="2.4" w:lineRule="auto"/>
              <w:rPr>
                <w:sz w:val="22"/>
                <w:szCs w:val="22"/>
              </w:rPr>
            </w:pPr>
            <w:r w:rsidDel="00000000" w:rsidR="00000000" w:rsidRPr="00000000">
              <w:rPr>
                <w:sz w:val="22"/>
                <w:szCs w:val="22"/>
                <w:rtl w:val="0"/>
              </w:rPr>
              <w:t xml:space="preserve">Chair informed that Douglas Vincent (formerly CPM Secretary) moved to CAB.  Minutes will be drafted by others, taking turns.</w:t>
            </w:r>
          </w:p>
        </w:tc>
        <w:tc>
          <w:tcPr/>
          <w:p w:rsidR="00000000" w:rsidDel="00000000" w:rsidP="00000000" w:rsidRDefault="00000000" w:rsidRPr="00000000" w14:paraId="0000002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Chair</w:t>
            </w:r>
          </w:p>
        </w:tc>
      </w:tr>
      <w:tr>
        <w:trPr>
          <w:cantSplit w:val="0"/>
          <w:trHeight w:val="460" w:hRule="atLeast"/>
          <w:tblHeader w:val="0"/>
        </w:trPr>
        <w:tc>
          <w:tcPr/>
          <w:p w:rsidR="00000000" w:rsidDel="00000000" w:rsidP="00000000" w:rsidRDefault="00000000" w:rsidRPr="00000000" w14:paraId="0000002D">
            <w:pPr>
              <w:pageBreakBefore w:val="0"/>
              <w:rPr>
                <w:b w:val="1"/>
                <w:sz w:val="22"/>
                <w:szCs w:val="22"/>
              </w:rPr>
            </w:pPr>
            <w:r w:rsidDel="00000000" w:rsidR="00000000" w:rsidRPr="00000000">
              <w:rPr>
                <w:b w:val="1"/>
                <w:sz w:val="22"/>
                <w:szCs w:val="22"/>
                <w:rtl w:val="0"/>
              </w:rPr>
              <w:t xml:space="preserve">Chair’s Report and Committee Discussion re: (1) BOR proposal to require instructional faculty to post a current CV online, and (2) BOR proposal that equivalencies for non-instructional activities be developed at the Chancellor level</w:t>
            </w:r>
          </w:p>
        </w:tc>
        <w:tc>
          <w:tcPr/>
          <w:p w:rsidR="00000000" w:rsidDel="00000000" w:rsidP="00000000" w:rsidRDefault="00000000" w:rsidRPr="00000000" w14:paraId="0000002E">
            <w:pPr>
              <w:pageBreakBefore w:val="0"/>
              <w:rPr>
                <w:color w:val="000000"/>
                <w:sz w:val="22"/>
                <w:szCs w:val="22"/>
              </w:rPr>
            </w:pPr>
            <w:r w:rsidDel="00000000" w:rsidR="00000000" w:rsidRPr="00000000">
              <w:rPr>
                <w:color w:val="000000"/>
                <w:sz w:val="22"/>
                <w:szCs w:val="22"/>
                <w:rtl w:val="0"/>
              </w:rPr>
              <w:t xml:space="preserve">Chair was informed by SEC that these Regent’s policy changes are undergoing significant revision by others on MFS. CPM discussed that (1) although general procedures for performance evaluation are warranted, they should be determined within Departments/disciplines and should not dictate posting of individual faculty’s current equivalencies, and (2) prefers not to comment in detail but to offer to review the revision once it becomes available.  </w:t>
            </w:r>
          </w:p>
        </w:tc>
        <w:tc>
          <w:tcPr/>
          <w:p w:rsidR="00000000" w:rsidDel="00000000" w:rsidP="00000000" w:rsidRDefault="00000000" w:rsidRPr="00000000" w14:paraId="0000002F">
            <w:pPr>
              <w:pageBreakBefore w:val="0"/>
              <w:rPr>
                <w:sz w:val="22"/>
                <w:szCs w:val="22"/>
              </w:rPr>
            </w:pPr>
            <w:r w:rsidDel="00000000" w:rsidR="00000000" w:rsidRPr="00000000">
              <w:rPr>
                <w:sz w:val="22"/>
                <w:szCs w:val="22"/>
                <w:rtl w:val="0"/>
              </w:rPr>
              <w:t xml:space="preserve">All CPM</w:t>
            </w:r>
          </w:p>
        </w:tc>
      </w:tr>
      <w:tr>
        <w:trPr>
          <w:cantSplit w:val="0"/>
          <w:trHeight w:val="460" w:hRule="atLeast"/>
          <w:tblHeader w:val="0"/>
        </w:trPr>
        <w:tc>
          <w:tcPr/>
          <w:p w:rsidR="00000000" w:rsidDel="00000000" w:rsidP="00000000" w:rsidRDefault="00000000" w:rsidRPr="00000000" w14:paraId="00000030">
            <w:pPr>
              <w:pageBreakBefore w:val="0"/>
              <w:rPr>
                <w:b w:val="1"/>
                <w:sz w:val="22"/>
                <w:szCs w:val="22"/>
              </w:rPr>
            </w:pPr>
            <w:r w:rsidDel="00000000" w:rsidR="00000000" w:rsidRPr="00000000">
              <w:rPr>
                <w:b w:val="1"/>
                <w:sz w:val="22"/>
                <w:szCs w:val="22"/>
                <w:rtl w:val="0"/>
              </w:rPr>
              <w:t xml:space="preserve">New Business – Revision of UHM Academic Grievance Procedures</w:t>
            </w:r>
          </w:p>
        </w:tc>
        <w:tc>
          <w:tcPr/>
          <w:p w:rsidR="00000000" w:rsidDel="00000000" w:rsidP="00000000" w:rsidRDefault="00000000" w:rsidRPr="00000000" w14:paraId="00000031">
            <w:pPr>
              <w:pageBreakBefore w:val="0"/>
              <w:rPr>
                <w:color w:val="000000"/>
                <w:sz w:val="22"/>
                <w:szCs w:val="22"/>
              </w:rPr>
            </w:pPr>
            <w:r w:rsidDel="00000000" w:rsidR="00000000" w:rsidRPr="00000000">
              <w:rPr>
                <w:color w:val="000000"/>
                <w:sz w:val="22"/>
                <w:szCs w:val="22"/>
                <w:rtl w:val="0"/>
              </w:rPr>
              <w:t xml:space="preserve">Chair presented the several proposed changes in the procedure. CPM considered most changes to be minor edits, but had a question about the increase in the number of people on each grievance review panel (from current 10) – what the reason is and whether it’s practical. </w:t>
            </w:r>
          </w:p>
        </w:tc>
        <w:tc>
          <w:tcPr/>
          <w:p w:rsidR="00000000" w:rsidDel="00000000" w:rsidP="00000000" w:rsidRDefault="00000000" w:rsidRPr="00000000" w14:paraId="00000032">
            <w:pPr>
              <w:pageBreakBefore w:val="0"/>
              <w:rPr>
                <w:sz w:val="22"/>
                <w:szCs w:val="22"/>
              </w:rPr>
            </w:pPr>
            <w:r w:rsidDel="00000000" w:rsidR="00000000" w:rsidRPr="00000000">
              <w:rPr>
                <w:sz w:val="22"/>
                <w:szCs w:val="22"/>
                <w:rtl w:val="0"/>
              </w:rPr>
              <w:t xml:space="preserve">All CPM; Chair will send the Committee’s questions to the Office of Student Affairs.</w:t>
            </w:r>
          </w:p>
        </w:tc>
      </w:tr>
      <w:tr>
        <w:trPr>
          <w:cantSplit w:val="0"/>
          <w:trHeight w:val="460" w:hRule="atLeast"/>
          <w:tblHeader w:val="0"/>
        </w:trPr>
        <w:tc>
          <w:tcPr/>
          <w:p w:rsidR="00000000" w:rsidDel="00000000" w:rsidP="00000000" w:rsidRDefault="00000000" w:rsidRPr="00000000" w14:paraId="00000033">
            <w:pPr>
              <w:pageBreakBefore w:val="0"/>
              <w:rPr>
                <w:b w:val="1"/>
                <w:sz w:val="22"/>
                <w:szCs w:val="22"/>
              </w:rPr>
            </w:pPr>
            <w:r w:rsidDel="00000000" w:rsidR="00000000" w:rsidRPr="00000000">
              <w:rPr>
                <w:b w:val="1"/>
                <w:sz w:val="22"/>
                <w:szCs w:val="22"/>
                <w:rtl w:val="0"/>
              </w:rPr>
              <w:t xml:space="preserve">New Business – Comments on iChancellor Lassner’s Vision Statements for UHM</w:t>
            </w:r>
          </w:p>
        </w:tc>
        <w:tc>
          <w:tcPr/>
          <w:p w:rsidR="00000000" w:rsidDel="00000000" w:rsidP="00000000" w:rsidRDefault="00000000" w:rsidRPr="00000000" w14:paraId="00000034">
            <w:pPr>
              <w:pageBreakBefore w:val="0"/>
              <w:rPr>
                <w:color w:val="000000"/>
                <w:sz w:val="22"/>
                <w:szCs w:val="22"/>
              </w:rPr>
            </w:pPr>
            <w:r w:rsidDel="00000000" w:rsidR="00000000" w:rsidRPr="00000000">
              <w:rPr>
                <w:color w:val="000000"/>
                <w:sz w:val="22"/>
                <w:szCs w:val="22"/>
                <w:rtl w:val="0"/>
              </w:rPr>
              <w:t xml:space="preserve">SEC asks all MFS Committees to provide input. Chair will re-circulate the vision statement from iC Lassner.</w:t>
            </w:r>
          </w:p>
        </w:tc>
        <w:tc>
          <w:tcPr/>
          <w:p w:rsidR="00000000" w:rsidDel="00000000" w:rsidP="00000000" w:rsidRDefault="00000000" w:rsidRPr="00000000" w14:paraId="00000035">
            <w:pPr>
              <w:pageBreakBefore w:val="0"/>
              <w:rPr>
                <w:sz w:val="22"/>
                <w:szCs w:val="22"/>
              </w:rPr>
            </w:pPr>
            <w:r w:rsidDel="00000000" w:rsidR="00000000" w:rsidRPr="00000000">
              <w:rPr>
                <w:sz w:val="22"/>
                <w:szCs w:val="22"/>
                <w:rtl w:val="0"/>
              </w:rPr>
              <w:t xml:space="preserve">All CPM, Chair</w:t>
            </w:r>
          </w:p>
        </w:tc>
      </w:tr>
      <w:tr>
        <w:trPr>
          <w:cantSplit w:val="0"/>
          <w:trHeight w:val="460" w:hRule="atLeast"/>
          <w:tblHeader w:val="0"/>
        </w:trPr>
        <w:tc>
          <w:tcPr/>
          <w:p w:rsidR="00000000" w:rsidDel="00000000" w:rsidP="00000000" w:rsidRDefault="00000000" w:rsidRPr="00000000" w14:paraId="00000036">
            <w:pPr>
              <w:pageBreakBefore w:val="0"/>
              <w:rPr>
                <w:b w:val="1"/>
                <w:sz w:val="22"/>
                <w:szCs w:val="22"/>
              </w:rPr>
            </w:pPr>
            <w:r w:rsidDel="00000000" w:rsidR="00000000" w:rsidRPr="00000000">
              <w:rPr>
                <w:b w:val="1"/>
                <w:sz w:val="22"/>
                <w:szCs w:val="22"/>
                <w:rtl w:val="0"/>
              </w:rPr>
              <w:t xml:space="preserve">Follow-up on CPM Item from Year 2015-2016</w:t>
            </w:r>
          </w:p>
        </w:tc>
        <w:tc>
          <w:tcPr/>
          <w:p w:rsidR="00000000" w:rsidDel="00000000" w:rsidP="00000000" w:rsidRDefault="00000000" w:rsidRPr="00000000" w14:paraId="00000037">
            <w:pPr>
              <w:pageBreakBefore w:val="0"/>
              <w:rPr>
                <w:color w:val="000000"/>
                <w:sz w:val="22"/>
                <w:szCs w:val="22"/>
              </w:rPr>
            </w:pPr>
            <w:r w:rsidDel="00000000" w:rsidR="00000000" w:rsidRPr="00000000">
              <w:rPr>
                <w:color w:val="000000"/>
                <w:sz w:val="22"/>
                <w:szCs w:val="22"/>
                <w:rtl w:val="0"/>
              </w:rPr>
              <w:t xml:space="preserve">CPM had discussed a case of financial conflict of interest at length, and subsequently SEC asked UH administration for an independent investigation. Lim, a continuing CPM member and also a member of the UH-wide Conflict of Interest Committee (COIC), informed that the case has been investigated by COIC. CPM may follow up on the progress once COIC reaches a conclusion.</w:t>
            </w:r>
          </w:p>
        </w:tc>
        <w:tc>
          <w:tcPr/>
          <w:p w:rsidR="00000000" w:rsidDel="00000000" w:rsidP="00000000" w:rsidRDefault="00000000" w:rsidRPr="00000000" w14:paraId="00000038">
            <w:pPr>
              <w:pageBreakBefore w:val="0"/>
              <w:rPr>
                <w:sz w:val="22"/>
                <w:szCs w:val="22"/>
              </w:rPr>
            </w:pPr>
            <w:r w:rsidDel="00000000" w:rsidR="00000000" w:rsidRPr="00000000">
              <w:rPr>
                <w:sz w:val="22"/>
                <w:szCs w:val="22"/>
                <w:rtl w:val="0"/>
              </w:rPr>
              <w:t xml:space="preserve">All CPM</w:t>
            </w:r>
          </w:p>
        </w:tc>
      </w:tr>
      <w:tr>
        <w:trPr>
          <w:cantSplit w:val="0"/>
          <w:trHeight w:val="500" w:hRule="atLeast"/>
          <w:tblHeader w:val="0"/>
        </w:trPr>
        <w:tc>
          <w:tcPr/>
          <w:p w:rsidR="00000000" w:rsidDel="00000000" w:rsidP="00000000" w:rsidRDefault="00000000" w:rsidRPr="00000000" w14:paraId="00000039">
            <w:pPr>
              <w:pageBreakBefore w:val="0"/>
              <w:rPr>
                <w:b w:val="1"/>
                <w:sz w:val="22"/>
                <w:szCs w:val="22"/>
              </w:rPr>
            </w:pPr>
            <w:r w:rsidDel="00000000" w:rsidR="00000000" w:rsidRPr="00000000">
              <w:rPr>
                <w:b w:val="1"/>
                <w:sz w:val="22"/>
                <w:szCs w:val="22"/>
                <w:rtl w:val="0"/>
              </w:rPr>
              <w:t xml:space="preserve">Adjournment</w:t>
            </w:r>
          </w:p>
          <w:p w:rsidR="00000000" w:rsidDel="00000000" w:rsidP="00000000" w:rsidRDefault="00000000" w:rsidRPr="00000000" w14:paraId="0000003A">
            <w:pPr>
              <w:pageBreakBefore w:val="0"/>
              <w:rPr>
                <w:sz w:val="22"/>
                <w:szCs w:val="22"/>
              </w:rPr>
            </w:pPr>
            <w:r w:rsidDel="00000000" w:rsidR="00000000" w:rsidRPr="00000000">
              <w:rPr>
                <w:rtl w:val="0"/>
              </w:rPr>
            </w:r>
          </w:p>
        </w:tc>
        <w:tc>
          <w:tcPr/>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Meeting was adjourned at 4:10pm</w:t>
            </w:r>
          </w:p>
        </w:tc>
        <w:tc>
          <w:tcPr/>
          <w:p w:rsidR="00000000" w:rsidDel="00000000" w:rsidP="00000000" w:rsidRDefault="00000000" w:rsidRPr="00000000" w14:paraId="0000003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Next meeting on Dec. 2 at 3-4pm.</w:t>
            </w:r>
          </w:p>
        </w:tc>
      </w:tr>
    </w:tbl>
    <w:p w:rsidR="00000000" w:rsidDel="00000000" w:rsidP="00000000" w:rsidRDefault="00000000" w:rsidRPr="00000000" w14:paraId="0000003D">
      <w:pPr>
        <w:pageBreakBefore w:val="0"/>
        <w:rPr>
          <w:sz w:val="22"/>
          <w:szCs w:val="22"/>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Respectfully submitted by Unhee Lim.</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Approved on January 13, 2017 with 3 votes in favor of approval and 0 against.</w:t>
      </w:r>
    </w:p>
    <w:p w:rsidR="00000000" w:rsidDel="00000000" w:rsidP="00000000" w:rsidRDefault="00000000" w:rsidRPr="00000000" w14:paraId="00000041">
      <w:pPr>
        <w:pageBreakBefore w:val="0"/>
        <w:ind w:left="720" w:firstLine="0"/>
        <w:rPr/>
      </w:pPr>
      <w:r w:rsidDel="00000000" w:rsidR="00000000" w:rsidRPr="00000000">
        <w:rPr>
          <w:rtl w:val="0"/>
        </w:rPr>
      </w:r>
    </w:p>
    <w:p w:rsidR="00000000" w:rsidDel="00000000" w:rsidP="00000000" w:rsidRDefault="00000000" w:rsidRPr="00000000" w14:paraId="00000042">
      <w:pPr>
        <w:pageBreakBefore w:val="0"/>
        <w:ind w:left="720" w:firstLine="0"/>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46">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E-Mail:</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Palatino" w:cs="Palatino" w:eastAsia="Palatino" w:hAnsi="Palatino"/>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 Website: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Palatino" w:cs="Palatino" w:eastAsia="Palatino" w:hAnsi="Palatino"/>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An Equal Opportunity/Affirmative Action Institution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6310" cy="77152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6310" cy="7715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00" w:before="100" w:lineRule="auto"/>
    </w:pPr>
    <w:rPr>
      <w:b w:val="1"/>
      <w:sz w:val="48"/>
      <w:szCs w:val="48"/>
    </w:rPr>
  </w:style>
  <w:style w:type="paragraph" w:styleId="Heading2">
    <w:name w:val="heading 2"/>
    <w:basedOn w:val="Normal"/>
    <w:next w:val="Normal"/>
    <w:pPr>
      <w:keepNext w:val="1"/>
      <w:keepLines w:val="1"/>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