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 (CPM)</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December 2, 2016</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98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718"/>
        <w:gridCol w:w="630"/>
        <w:gridCol w:w="3240"/>
        <w:gridCol w:w="540"/>
        <w:gridCol w:w="1890"/>
        <w:gridCol w:w="776"/>
        <w:gridCol w:w="34"/>
        <w:tblGridChange w:id="0">
          <w:tblGrid>
            <w:gridCol w:w="2718"/>
            <w:gridCol w:w="630"/>
            <w:gridCol w:w="3240"/>
            <w:gridCol w:w="540"/>
            <w:gridCol w:w="1890"/>
            <w:gridCol w:w="776"/>
            <w:gridCol w:w="34"/>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GUESTS</w:t>
            </w:r>
          </w:p>
        </w:tc>
        <w:tc>
          <w:tcPr>
            <w:gridSpan w:val="2"/>
          </w:tcPr>
          <w:p w:rsidR="00000000" w:rsidDel="00000000" w:rsidP="00000000" w:rsidRDefault="00000000" w:rsidRPr="00000000" w14:paraId="0000000D">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0F">
            <w:pPr>
              <w:pageBreakBefore w:val="0"/>
              <w:rPr>
                <w:sz w:val="22"/>
                <w:szCs w:val="22"/>
              </w:rPr>
            </w:pPr>
            <w:r w:rsidDel="00000000" w:rsidR="00000000" w:rsidRPr="00000000">
              <w:rPr>
                <w:sz w:val="22"/>
                <w:szCs w:val="22"/>
                <w:rtl w:val="0"/>
              </w:rPr>
              <w:t xml:space="preserve">Scott Robertson, Chair</w:t>
            </w:r>
          </w:p>
        </w:tc>
        <w:tc>
          <w:tcPr/>
          <w:p w:rsidR="00000000" w:rsidDel="00000000" w:rsidP="00000000" w:rsidRDefault="00000000" w:rsidRPr="00000000" w14:paraId="00000010">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1">
            <w:pPr>
              <w:pageBreakBefore w:val="0"/>
              <w:rPr>
                <w:sz w:val="22"/>
                <w:szCs w:val="22"/>
              </w:rPr>
            </w:pPr>
            <w:r w:rsidDel="00000000" w:rsidR="00000000" w:rsidRPr="00000000">
              <w:rPr>
                <w:rtl w:val="0"/>
              </w:rPr>
            </w:r>
          </w:p>
        </w:tc>
        <w:tc>
          <w:tcPr/>
          <w:p w:rsidR="00000000" w:rsidDel="00000000" w:rsidP="00000000" w:rsidRDefault="00000000" w:rsidRPr="00000000" w14:paraId="00000012">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3">
            <w:pPr>
              <w:pageBreakBefore w:val="0"/>
              <w:rPr>
                <w:sz w:val="22"/>
                <w:szCs w:val="22"/>
              </w:rPr>
            </w:pPr>
            <w:r w:rsidDel="00000000" w:rsidR="00000000" w:rsidRPr="00000000">
              <w:rPr>
                <w:rtl w:val="0"/>
              </w:rPr>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Hector Valenzuela</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c>
          <w:tcPr/>
          <w:p w:rsidR="00000000" w:rsidDel="00000000" w:rsidP="00000000" w:rsidRDefault="00000000" w:rsidRPr="00000000" w14:paraId="00000018">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9">
            <w:pPr>
              <w:pageBreakBefore w:val="0"/>
              <w:rPr>
                <w:sz w:val="22"/>
                <w:szCs w:val="22"/>
              </w:rPr>
            </w:pPr>
            <w:r w:rsidDel="00000000" w:rsidR="00000000" w:rsidRPr="00000000">
              <w:rPr>
                <w:rtl w:val="0"/>
              </w:rPr>
            </w:r>
          </w:p>
        </w:tc>
        <w:tc>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Reni Soon</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Unhee Lim</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3">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24">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r>
    </w:tbl>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 CPM currently does not have SEC liaison until the matter is sorted out in the next Senate meeting in January.</w:t>
      </w:r>
    </w:p>
    <w:p w:rsidR="00000000" w:rsidDel="00000000" w:rsidP="00000000" w:rsidRDefault="00000000" w:rsidRPr="00000000" w14:paraId="00000028">
      <w:pPr>
        <w:pageBreakBefore w:val="0"/>
        <w:rPr>
          <w:sz w:val="22"/>
          <w:szCs w:val="22"/>
        </w:rPr>
      </w:pPr>
      <w:r w:rsidDel="00000000" w:rsidR="00000000" w:rsidRPr="00000000">
        <w:rPr>
          <w:rtl w:val="0"/>
        </w:rPr>
      </w:r>
    </w:p>
    <w:p w:rsidR="00000000" w:rsidDel="00000000" w:rsidP="00000000" w:rsidRDefault="00000000" w:rsidRPr="00000000" w14:paraId="00000029">
      <w:pPr>
        <w:pageBreakBefore w:val="0"/>
        <w:rPr>
          <w:sz w:val="22"/>
          <w:szCs w:val="22"/>
        </w:rPr>
      </w:pPr>
      <w:r w:rsidDel="00000000" w:rsidR="00000000" w:rsidRPr="00000000">
        <w:rPr>
          <w:rtl w:val="0"/>
        </w:rPr>
      </w:r>
    </w:p>
    <w:tbl>
      <w:tblPr>
        <w:tblStyle w:val="Table2"/>
        <w:tblW w:w="11250.0" w:type="dxa"/>
        <w:jc w:val="left"/>
        <w:tblInd w:w="-187.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3510"/>
        <w:gridCol w:w="5580"/>
        <w:gridCol w:w="2160"/>
        <w:tblGridChange w:id="0">
          <w:tblGrid>
            <w:gridCol w:w="3510"/>
            <w:gridCol w:w="5580"/>
            <w:gridCol w:w="2160"/>
          </w:tblGrid>
        </w:tblGridChange>
      </w:tblGrid>
      <w:tr>
        <w:trPr>
          <w:cantSplit w:val="0"/>
          <w:tblHeader w:val="0"/>
        </w:trPr>
        <w:tc>
          <w:tcPr/>
          <w:p w:rsidR="00000000" w:rsidDel="00000000" w:rsidP="00000000" w:rsidRDefault="00000000" w:rsidRPr="00000000" w14:paraId="0000002A">
            <w:pPr>
              <w:pageBreakBefore w:val="0"/>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2B">
            <w:pPr>
              <w:pageBreakBefore w:val="0"/>
              <w:rPr>
                <w:b w:val="1"/>
                <w:sz w:val="22"/>
                <w:szCs w:val="22"/>
              </w:rPr>
            </w:pPr>
            <w:r w:rsidDel="00000000" w:rsidR="00000000" w:rsidRPr="00000000">
              <w:rPr>
                <w:b w:val="1"/>
                <w:sz w:val="22"/>
                <w:szCs w:val="22"/>
                <w:rtl w:val="0"/>
              </w:rPr>
              <w:t xml:space="preserve">DISCUSSION / INFORMATION</w:t>
            </w:r>
          </w:p>
        </w:tc>
        <w:tc>
          <w:tcPr/>
          <w:p w:rsidR="00000000" w:rsidDel="00000000" w:rsidP="00000000" w:rsidRDefault="00000000" w:rsidRPr="00000000" w14:paraId="0000002C">
            <w:pPr>
              <w:pageBreakBefore w:val="0"/>
              <w:rPr>
                <w:b w:val="1"/>
                <w:sz w:val="22"/>
                <w:szCs w:val="22"/>
              </w:rPr>
            </w:pPr>
            <w:r w:rsidDel="00000000" w:rsidR="00000000" w:rsidRPr="00000000">
              <w:rPr>
                <w:b w:val="1"/>
                <w:sz w:val="22"/>
                <w:szCs w:val="22"/>
                <w:rtl w:val="0"/>
              </w:rPr>
              <w:t xml:space="preserve">ACTION / STRATEGY / RESPONSIBLE PERSON</w:t>
            </w:r>
          </w:p>
        </w:tc>
      </w:tr>
      <w:tr>
        <w:trPr>
          <w:cantSplit w:val="0"/>
          <w:trHeight w:val="280" w:hRule="atLeast"/>
          <w:tblHeader w:val="0"/>
        </w:trPr>
        <w:tc>
          <w:tcPr/>
          <w:p w:rsidR="00000000" w:rsidDel="00000000" w:rsidP="00000000" w:rsidRDefault="00000000" w:rsidRPr="00000000" w14:paraId="0000002D">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2E">
            <w:pPr>
              <w:pageBreakBefore w:val="0"/>
              <w:rPr>
                <w:sz w:val="22"/>
                <w:szCs w:val="22"/>
              </w:rPr>
            </w:pPr>
            <w:r w:rsidDel="00000000" w:rsidR="00000000" w:rsidRPr="00000000">
              <w:rPr>
                <w:sz w:val="22"/>
                <w:szCs w:val="22"/>
                <w:rtl w:val="0"/>
              </w:rPr>
              <w:t xml:space="preserve">Meeting was called to order at 3:00pm</w:t>
            </w:r>
          </w:p>
        </w:tc>
        <w:tc>
          <w:tcPr/>
          <w:p w:rsidR="00000000" w:rsidDel="00000000" w:rsidP="00000000" w:rsidRDefault="00000000" w:rsidRPr="00000000" w14:paraId="0000002F">
            <w:pPr>
              <w:pageBreakBefore w:val="0"/>
              <w:rPr>
                <w:sz w:val="22"/>
                <w:szCs w:val="22"/>
              </w:rPr>
            </w:pPr>
            <w:r w:rsidDel="00000000" w:rsidR="00000000" w:rsidRPr="00000000">
              <w:rPr>
                <w:sz w:val="22"/>
                <w:szCs w:val="22"/>
                <w:rtl w:val="0"/>
              </w:rPr>
              <w:t xml:space="preserve">Chair </w:t>
            </w:r>
          </w:p>
        </w:tc>
      </w:tr>
      <w:tr>
        <w:trPr>
          <w:cantSplit w:val="0"/>
          <w:trHeight w:val="720" w:hRule="atLeast"/>
          <w:tblHeader w:val="0"/>
        </w:trPr>
        <w:tc>
          <w:tcPr/>
          <w:p w:rsidR="00000000" w:rsidDel="00000000" w:rsidP="00000000" w:rsidRDefault="00000000" w:rsidRPr="00000000" w14:paraId="00000030">
            <w:pPr>
              <w:pageBreakBefore w:val="0"/>
              <w:rPr>
                <w:b w:val="1"/>
                <w:sz w:val="22"/>
                <w:szCs w:val="22"/>
              </w:rPr>
            </w:pPr>
            <w:r w:rsidDel="00000000" w:rsidR="00000000" w:rsidRPr="00000000">
              <w:rPr>
                <w:b w:val="1"/>
                <w:sz w:val="22"/>
                <w:szCs w:val="22"/>
                <w:rtl w:val="0"/>
              </w:rPr>
              <w:t xml:space="preserve">Approval of the Minutes and Current Membership</w:t>
            </w:r>
          </w:p>
        </w:tc>
        <w:tc>
          <w:tcPr/>
          <w:p w:rsidR="00000000" w:rsidDel="00000000" w:rsidP="00000000" w:rsidRDefault="00000000" w:rsidRPr="00000000" w14:paraId="00000031">
            <w:pPr>
              <w:pageBreakBefore w:val="0"/>
              <w:spacing w:after="2.4" w:before="2.4" w:lineRule="auto"/>
              <w:rPr>
                <w:sz w:val="22"/>
                <w:szCs w:val="22"/>
              </w:rPr>
            </w:pPr>
            <w:r w:rsidDel="00000000" w:rsidR="00000000" w:rsidRPr="00000000">
              <w:rPr>
                <w:sz w:val="22"/>
                <w:szCs w:val="22"/>
                <w:rtl w:val="0"/>
              </w:rPr>
              <w:t xml:space="preserve">(The draft minutes for November 4</w:t>
            </w:r>
            <w:r w:rsidDel="00000000" w:rsidR="00000000" w:rsidRPr="00000000">
              <w:rPr>
                <w:sz w:val="22"/>
                <w:szCs w:val="22"/>
                <w:vertAlign w:val="superscript"/>
                <w:rtl w:val="0"/>
              </w:rPr>
              <w:t xml:space="preserve">th</w:t>
            </w:r>
            <w:r w:rsidDel="00000000" w:rsidR="00000000" w:rsidRPr="00000000">
              <w:rPr>
                <w:sz w:val="22"/>
                <w:szCs w:val="22"/>
                <w:rtl w:val="0"/>
              </w:rPr>
              <w:t xml:space="preserve"> will be approved via email.)</w:t>
            </w:r>
          </w:p>
          <w:p w:rsidR="00000000" w:rsidDel="00000000" w:rsidP="00000000" w:rsidRDefault="00000000" w:rsidRPr="00000000" w14:paraId="00000032">
            <w:pPr>
              <w:pageBreakBefore w:val="0"/>
              <w:spacing w:after="2.4" w:before="2.4" w:lineRule="auto"/>
              <w:rPr>
                <w:sz w:val="22"/>
                <w:szCs w:val="22"/>
              </w:rPr>
            </w:pPr>
            <w:r w:rsidDel="00000000" w:rsidR="00000000" w:rsidRPr="00000000">
              <w:rPr>
                <w:sz w:val="22"/>
                <w:szCs w:val="22"/>
                <w:rtl w:val="0"/>
              </w:rPr>
              <w:t xml:space="preserve">Chair informed that, since both Patricia Masters and Magdy Iskander are on sabbatical leave, we will have new members of the Senate assigned to CPM: Wendy Kawabata of A&amp;H and Camaron Miyamoto of Student Affairs. The decision for the new SEC liaison and additional membership is pending further discussion.</w:t>
            </w:r>
          </w:p>
        </w:tc>
        <w:tc>
          <w:tcPr/>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w:t>
            </w:r>
          </w:p>
        </w:tc>
      </w:tr>
      <w:tr>
        <w:trPr>
          <w:cantSplit w:val="0"/>
          <w:trHeight w:val="460" w:hRule="atLeast"/>
          <w:tblHeader w:val="0"/>
        </w:trPr>
        <w:tc>
          <w:tcPr/>
          <w:p w:rsidR="00000000" w:rsidDel="00000000" w:rsidP="00000000" w:rsidRDefault="00000000" w:rsidRPr="00000000" w14:paraId="00000034">
            <w:pPr>
              <w:pageBreakBefore w:val="0"/>
              <w:rPr>
                <w:b w:val="1"/>
                <w:sz w:val="22"/>
                <w:szCs w:val="22"/>
              </w:rPr>
            </w:pPr>
            <w:r w:rsidDel="00000000" w:rsidR="00000000" w:rsidRPr="00000000">
              <w:rPr>
                <w:b w:val="1"/>
                <w:sz w:val="22"/>
                <w:szCs w:val="22"/>
                <w:rtl w:val="0"/>
              </w:rPr>
              <w:t xml:space="preserve">Chair’s Report re: comments on proposed RP 9.214 revision </w:t>
            </w:r>
          </w:p>
        </w:tc>
        <w:tc>
          <w:tcPr/>
          <w:p w:rsidR="00000000" w:rsidDel="00000000" w:rsidP="00000000" w:rsidRDefault="00000000" w:rsidRPr="00000000" w14:paraId="00000035">
            <w:pPr>
              <w:pageBreakBefore w:val="0"/>
              <w:rPr>
                <w:color w:val="000000"/>
                <w:sz w:val="22"/>
                <w:szCs w:val="22"/>
              </w:rPr>
            </w:pPr>
            <w:r w:rsidDel="00000000" w:rsidR="00000000" w:rsidRPr="00000000">
              <w:rPr>
                <w:color w:val="000000"/>
                <w:sz w:val="22"/>
                <w:szCs w:val="22"/>
                <w:rtl w:val="0"/>
              </w:rPr>
              <w:t xml:space="preserve">Chair has not heard from SEC or CAPP regarding their draft comments for CPM to provide 2</w:t>
            </w:r>
            <w:r w:rsidDel="00000000" w:rsidR="00000000" w:rsidRPr="00000000">
              <w:rPr>
                <w:color w:val="000000"/>
                <w:sz w:val="22"/>
                <w:szCs w:val="22"/>
                <w:vertAlign w:val="superscript"/>
                <w:rtl w:val="0"/>
              </w:rPr>
              <w:t xml:space="preserve">nd</w:t>
            </w:r>
            <w:r w:rsidDel="00000000" w:rsidR="00000000" w:rsidRPr="00000000">
              <w:rPr>
                <w:color w:val="000000"/>
                <w:sz w:val="22"/>
                <w:szCs w:val="22"/>
                <w:rtl w:val="0"/>
              </w:rPr>
              <w:t xml:space="preserve"> review on.</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Chair</w:t>
            </w:r>
          </w:p>
        </w:tc>
      </w:tr>
      <w:tr>
        <w:trPr>
          <w:cantSplit w:val="0"/>
          <w:trHeight w:val="460" w:hRule="atLeast"/>
          <w:tblHeader w:val="0"/>
        </w:trPr>
        <w:tc>
          <w:tcPr/>
          <w:p w:rsidR="00000000" w:rsidDel="00000000" w:rsidP="00000000" w:rsidRDefault="00000000" w:rsidRPr="00000000" w14:paraId="00000037">
            <w:pPr>
              <w:pageBreakBefore w:val="0"/>
              <w:rPr>
                <w:b w:val="1"/>
                <w:sz w:val="22"/>
                <w:szCs w:val="22"/>
              </w:rPr>
            </w:pPr>
            <w:r w:rsidDel="00000000" w:rsidR="00000000" w:rsidRPr="00000000">
              <w:rPr>
                <w:b w:val="1"/>
                <w:sz w:val="22"/>
                <w:szCs w:val="22"/>
                <w:rtl w:val="0"/>
              </w:rPr>
              <w:t xml:space="preserve">Chair’s Report re: Revision of UHM Academic Grievance Procedures</w:t>
            </w:r>
          </w:p>
        </w:tc>
        <w:tc>
          <w:tcPr/>
          <w:p w:rsidR="00000000" w:rsidDel="00000000" w:rsidP="00000000" w:rsidRDefault="00000000" w:rsidRPr="00000000" w14:paraId="00000038">
            <w:pPr>
              <w:pageBreakBefore w:val="0"/>
              <w:rPr>
                <w:color w:val="000000"/>
                <w:sz w:val="22"/>
                <w:szCs w:val="22"/>
              </w:rPr>
            </w:pPr>
            <w:r w:rsidDel="00000000" w:rsidR="00000000" w:rsidRPr="00000000">
              <w:rPr>
                <w:color w:val="000000"/>
                <w:sz w:val="22"/>
                <w:szCs w:val="22"/>
                <w:rtl w:val="0"/>
              </w:rPr>
              <w:t xml:space="preserve">Chair will follow up with the Office of Student Affairs with the Committee’s questions.</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Chair </w:t>
            </w:r>
          </w:p>
        </w:tc>
      </w:tr>
      <w:tr>
        <w:trPr>
          <w:cantSplit w:val="0"/>
          <w:trHeight w:val="460" w:hRule="atLeast"/>
          <w:tblHeader w:val="0"/>
        </w:trPr>
        <w:tc>
          <w:tcPr/>
          <w:p w:rsidR="00000000" w:rsidDel="00000000" w:rsidP="00000000" w:rsidRDefault="00000000" w:rsidRPr="00000000" w14:paraId="0000003A">
            <w:pPr>
              <w:pageBreakBefore w:val="0"/>
              <w:rPr>
                <w:b w:val="1"/>
                <w:sz w:val="22"/>
                <w:szCs w:val="22"/>
              </w:rPr>
            </w:pPr>
            <w:r w:rsidDel="00000000" w:rsidR="00000000" w:rsidRPr="00000000">
              <w:rPr>
                <w:b w:val="1"/>
                <w:sz w:val="22"/>
                <w:szCs w:val="22"/>
                <w:rtl w:val="0"/>
              </w:rPr>
              <w:t xml:space="preserve">Chair’s Report and Committee Discussion re: President Lassner’s draft Vision Statements</w:t>
            </w:r>
          </w:p>
        </w:tc>
        <w:tc>
          <w:tcPr/>
          <w:p w:rsidR="00000000" w:rsidDel="00000000" w:rsidP="00000000" w:rsidRDefault="00000000" w:rsidRPr="00000000" w14:paraId="0000003B">
            <w:pPr>
              <w:pageBreakBefore w:val="0"/>
              <w:rPr>
                <w:color w:val="000000"/>
                <w:sz w:val="22"/>
                <w:szCs w:val="22"/>
              </w:rPr>
            </w:pPr>
            <w:r w:rsidDel="00000000" w:rsidR="00000000" w:rsidRPr="00000000">
              <w:rPr>
                <w:color w:val="000000"/>
                <w:sz w:val="22"/>
                <w:szCs w:val="22"/>
                <w:rtl w:val="0"/>
              </w:rPr>
              <w:t xml:space="preserve">Chair was asked that CPM provide input on the draft “Operating Principles &amp; Driving Aspirations of UH”.  The Committee discussed these and other aspects that the vision statements: lacked more specific of research; did not address graduate or post-doctoral training at all; should include more emphases on community engagement, foster local scholars, serving indigenous and diverse populations; should provide more monitoring and support for transfer undergrad students into UHM; specify the target increase in undergrad student enrollment; and overall, should set realistic, achievable goals.  Chair will summarize these and other comments for members’ review and submission to SEC.</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Chair, All CPM</w:t>
            </w:r>
          </w:p>
        </w:tc>
      </w:tr>
      <w:tr>
        <w:trPr>
          <w:cantSplit w:val="0"/>
          <w:trHeight w:val="460" w:hRule="atLeast"/>
          <w:tblHeader w:val="0"/>
        </w:trPr>
        <w:tc>
          <w:tcPr/>
          <w:p w:rsidR="00000000" w:rsidDel="00000000" w:rsidP="00000000" w:rsidRDefault="00000000" w:rsidRPr="00000000" w14:paraId="0000003D">
            <w:pPr>
              <w:pageBreakBefore w:val="0"/>
              <w:rPr>
                <w:b w:val="1"/>
                <w:sz w:val="22"/>
                <w:szCs w:val="22"/>
              </w:rPr>
            </w:pPr>
            <w:r w:rsidDel="00000000" w:rsidR="00000000" w:rsidRPr="00000000">
              <w:rPr>
                <w:b w:val="1"/>
                <w:sz w:val="22"/>
                <w:szCs w:val="22"/>
                <w:rtl w:val="0"/>
              </w:rPr>
              <w:t xml:space="preserve">Follow-up on CPM Item from Year 2015-2016</w:t>
            </w:r>
          </w:p>
        </w:tc>
        <w:tc>
          <w:tcPr/>
          <w:p w:rsidR="00000000" w:rsidDel="00000000" w:rsidP="00000000" w:rsidRDefault="00000000" w:rsidRPr="00000000" w14:paraId="0000003E">
            <w:pPr>
              <w:pageBreakBefore w:val="0"/>
              <w:rPr>
                <w:color w:val="000000"/>
                <w:sz w:val="22"/>
                <w:szCs w:val="22"/>
              </w:rPr>
            </w:pPr>
            <w:r w:rsidDel="00000000" w:rsidR="00000000" w:rsidRPr="00000000">
              <w:rPr>
                <w:color w:val="000000"/>
                <w:sz w:val="22"/>
                <w:szCs w:val="22"/>
                <w:rtl w:val="0"/>
              </w:rPr>
              <w:t xml:space="preserve">Lim informed the Committee that the COI Committee’s Subcommittee in charge of Dr. Carbone’s case is drafting a report to VPRI for full COIC to vote via email.  COIC also plans to invite UH Foundation President to discuss the apparent pitfalls of anonymous gifts to UHF serving as an undisclosed route for FCOI.  CPM will follow up with COIC once the report is finalized and submitted.</w:t>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All CPM</w:t>
            </w:r>
          </w:p>
        </w:tc>
      </w:tr>
      <w:tr>
        <w:trPr>
          <w:cantSplit w:val="0"/>
          <w:trHeight w:val="460" w:hRule="atLeast"/>
          <w:tblHeader w:val="0"/>
        </w:trPr>
        <w:tc>
          <w:tcPr/>
          <w:p w:rsidR="00000000" w:rsidDel="00000000" w:rsidP="00000000" w:rsidRDefault="00000000" w:rsidRPr="00000000" w14:paraId="00000040">
            <w:pPr>
              <w:pageBreakBefore w:val="0"/>
              <w:rPr>
                <w:b w:val="1"/>
                <w:sz w:val="22"/>
                <w:szCs w:val="22"/>
              </w:rPr>
            </w:pPr>
            <w:r w:rsidDel="00000000" w:rsidR="00000000" w:rsidRPr="00000000">
              <w:rPr>
                <w:b w:val="1"/>
                <w:sz w:val="22"/>
                <w:szCs w:val="22"/>
                <w:rtl w:val="0"/>
              </w:rPr>
              <w:t xml:space="preserve">New Business – Faculty Academic Freedom</w:t>
            </w:r>
          </w:p>
        </w:tc>
        <w:tc>
          <w:tcPr/>
          <w:p w:rsidR="00000000" w:rsidDel="00000000" w:rsidP="00000000" w:rsidRDefault="00000000" w:rsidRPr="00000000" w14:paraId="00000041">
            <w:pPr>
              <w:pageBreakBefore w:val="0"/>
              <w:rPr>
                <w:color w:val="000000"/>
                <w:sz w:val="22"/>
                <w:szCs w:val="22"/>
              </w:rPr>
            </w:pPr>
            <w:r w:rsidDel="00000000" w:rsidR="00000000" w:rsidRPr="00000000">
              <w:rPr>
                <w:color w:val="000000"/>
                <w:sz w:val="22"/>
                <w:szCs w:val="22"/>
                <w:rtl w:val="0"/>
              </w:rPr>
              <w:t xml:space="preserve">CPM discussed the emerging concern regarding a conservative political movement to suppress academic freedom, such as Turning Point USA’s Professor Watchlist, recently covered by AAUP and The New York Times.  In particular, academicians who advocate issues considered liberal or socialistic (climate changes, evolution, etc.) appear targeted.  CPM will discuss ways to preserving and protecting academic freedom at UHM.</w:t>
            </w:r>
          </w:p>
        </w:tc>
        <w:tc>
          <w:tcPr/>
          <w:p w:rsidR="00000000" w:rsidDel="00000000" w:rsidP="00000000" w:rsidRDefault="00000000" w:rsidRPr="00000000" w14:paraId="00000042">
            <w:pPr>
              <w:pageBreakBefore w:val="0"/>
              <w:rPr>
                <w:sz w:val="22"/>
                <w:szCs w:val="22"/>
              </w:rPr>
            </w:pPr>
            <w:r w:rsidDel="00000000" w:rsidR="00000000" w:rsidRPr="00000000">
              <w:rPr>
                <w:sz w:val="22"/>
                <w:szCs w:val="22"/>
                <w:rtl w:val="0"/>
              </w:rPr>
              <w:t xml:space="preserve">All CPM, Chair</w:t>
            </w:r>
          </w:p>
        </w:tc>
      </w:tr>
      <w:tr>
        <w:trPr>
          <w:cantSplit w:val="0"/>
          <w:trHeight w:val="500" w:hRule="atLeast"/>
          <w:tblHeader w:val="0"/>
        </w:trPr>
        <w:tc>
          <w:tcPr/>
          <w:p w:rsidR="00000000" w:rsidDel="00000000" w:rsidP="00000000" w:rsidRDefault="00000000" w:rsidRPr="00000000" w14:paraId="00000043">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44">
            <w:pPr>
              <w:pageBreakBefore w:val="0"/>
              <w:rPr>
                <w:sz w:val="22"/>
                <w:szCs w:val="22"/>
              </w:rPr>
            </w:pPr>
            <w:r w:rsidDel="00000000" w:rsidR="00000000" w:rsidRPr="00000000">
              <w:rPr>
                <w:rtl w:val="0"/>
              </w:rPr>
            </w:r>
          </w:p>
        </w:tc>
        <w:tc>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was adjourned at 3:45pm</w:t>
            </w:r>
          </w:p>
        </w:tc>
        <w:tc>
          <w:tcPr/>
          <w:p w:rsidR="00000000" w:rsidDel="00000000" w:rsidP="00000000" w:rsidRDefault="00000000" w:rsidRPr="00000000" w14:paraId="0000004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meeting on Jan. 13 at 3-4pm, with subsequent monthly meetings on every first Friday 3-4pm.</w:t>
            </w:r>
          </w:p>
        </w:tc>
      </w:tr>
    </w:tbl>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Respectfully submitted by Unhee Lim.</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Approved on January 13, 2017 with 4 votes in favor of approval and 0 against.</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ind w:left="72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0">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9485" cy="77343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9485" cy="77343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