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STUDENT AFFAIRS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October 11, 2017    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9:00 AM to 10:15 AM</w:t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6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5"/>
        <w:gridCol w:w="2550"/>
        <w:gridCol w:w="435"/>
        <w:gridCol w:w="1980"/>
        <w:gridCol w:w="435"/>
        <w:gridCol w:w="1710"/>
        <w:gridCol w:w="1215"/>
        <w:tblGridChange w:id="0">
          <w:tblGrid>
            <w:gridCol w:w="2205"/>
            <w:gridCol w:w="435"/>
            <w:gridCol w:w="2550"/>
            <w:gridCol w:w="435"/>
            <w:gridCol w:w="1980"/>
            <w:gridCol w:w="435"/>
            <w:gridCol w:w="1710"/>
            <w:gridCol w:w="121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Chizuko Allen (Fall Chair)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Camaron Miyamoto (Spring Chair)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AVCAA Debora Halbert 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9:00 AM -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9:30 AM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Shevelenko (Secretary)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Dusko Pavlovic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Interim VCAA Michael Bruno</w:t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9:30 AM - 10:00 AM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Adam Tanners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Jannah Dela Cruz - ASUH President, excused at 9:55 am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Vanessa Wong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Wendan Li - GSO Rep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Aaron Ohta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Casken, liaison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Kinder, Staff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3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6300"/>
        <w:gridCol w:w="2730"/>
        <w:tblGridChange w:id="0">
          <w:tblGrid>
            <w:gridCol w:w="1905"/>
            <w:gridCol w:w="6300"/>
            <w:gridCol w:w="27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Chair Allen at 9:01 am.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8"/>
              </w:numPr>
              <w:spacing w:after="2.4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minutes of the September 13, 2017 Committee on Student Affairs had been circulated electronically.    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Chair Allen deferred action to approve the September 13, 2017 until the next meeting.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CHAIRS REPORT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3"/>
              </w:numPr>
              <w:spacing w:after="2.4" w:before="2.4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UNFINISHED BUSINESS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4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9"/>
              </w:numPr>
              <w:ind w:left="720" w:hanging="360"/>
              <w:rPr>
                <w:color w:val="222222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color w:val="222222"/>
                <w:sz w:val="22"/>
                <w:szCs w:val="22"/>
                <w:rtl w:val="0"/>
              </w:rPr>
              <w:t xml:space="preserve">Debora Halbert, Associate VC for Academic Affairs (9:00 am)</w:t>
            </w: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br w:type="textWrapping"/>
              <w:t xml:space="preserve">Updated on the Office of Academic Affairs student retention and graduation initiatives from STAR, SERG and SPARC.</w:t>
              <w:br w:type="textWrapping"/>
              <w:br w:type="textWrapping"/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22222"/>
                <w:sz w:val="22"/>
                <w:szCs w:val="22"/>
                <w:rtl w:val="0"/>
              </w:rPr>
              <w:t xml:space="preserve">Michael Bruno, Interim VC for Academic Affairs and VC for Research (9:30 am)</w:t>
            </w: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Positive up trends on many benchmarks in retaining the first time, full time Freshmen</w:t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Improving registration process</w:t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Grades First - software program feedback on student performance</w:t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Improving new student orientation</w:t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Improving Manoa Campus life - on campus football field, new student housing, and more parking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Undeclared students are being offered seminar course “Freshmen Experience”  to reduce first year student withdrawal loss.</w:t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Discussion on future CSA guest to proactively review student affairs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1"/>
                <w:numId w:val="6"/>
              </w:numPr>
              <w:ind w:left="1440" w:hanging="360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Lori Ideta, Vice Chancellor for Students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1"/>
                <w:numId w:val="6"/>
              </w:numPr>
              <w:ind w:left="1440" w:hanging="360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Monica Ghosh, Interim UH Librianan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1"/>
                <w:numId w:val="6"/>
              </w:numPr>
              <w:ind w:left="1440" w:hanging="360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Christine Quemuel, Interim Vice Chancellor for Diversity and Director of SEED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1"/>
                <w:numId w:val="6"/>
              </w:numPr>
              <w:ind w:left="1440" w:hanging="360"/>
              <w:rPr>
                <w:rFonts w:ascii="Arial" w:cs="Arial" w:eastAsia="Arial" w:hAnsi="Arial"/>
                <w:color w:val="222222"/>
                <w:sz w:val="19"/>
                <w:szCs w:val="19"/>
                <w:u w:val="none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Roxie Shabazz, Asst VC for Enroll Mgmt &amp; Dir of Admissions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2"/>
              </w:numPr>
              <w:spacing w:after="0" w:afterAutospacing="0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CSA will invite Debora Halbert to a Spring 2018 CSA meeting for another update.</w:t>
              <w:br w:type="textWrapping"/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CSA will invite Michael Bruno to a Spring 2018 CSA meeting for another update.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5B">
            <w:pPr>
              <w:pageBreakBefore w:val="0"/>
              <w:numPr>
                <w:ilvl w:val="0"/>
                <w:numId w:val="2"/>
              </w:numPr>
              <w:spacing w:after="2.4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CSA will extend guest invitations to the list of administrators for future meetings.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ind w:left="720" w:hanging="360"/>
              <w:rPr>
                <w:rFonts w:ascii="Arial" w:cs="Arial" w:eastAsia="Arial" w:hAnsi="Arial"/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6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Our next CSA meeting will be on Wednesday, November 8, 2017 in Hawaii Hall 208 from 9:00 AM - 10:15 AM.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1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by C. Allen; seconded by A Ohta. Approved unanimously. Meeting adjourned at 10:18 AM.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John Kinder, staff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November 8, 2017 with all votes in favor of approval and 0 against.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6A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