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STUDENT AFFAIRS</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March 14, 2018      </w:t>
      </w:r>
      <w:r w:rsidDel="00000000" w:rsidR="00000000" w:rsidRPr="00000000">
        <w:rPr>
          <w:b w:val="1"/>
          <w:sz w:val="22"/>
          <w:szCs w:val="22"/>
          <w:rtl w:val="0"/>
        </w:rPr>
        <w:t xml:space="preserve">9:00 AM to 10:15 AM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001.818181818182"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1029.6969569813123"/>
        <w:gridCol w:w="1392.1212248368697"/>
        <w:gridCol w:w="435"/>
        <w:gridCol w:w="1710"/>
        <w:gridCol w:w="1245"/>
        <w:tblGridChange w:id="0">
          <w:tblGrid>
            <w:gridCol w:w="2205"/>
            <w:gridCol w:w="435"/>
            <w:gridCol w:w="2550"/>
            <w:gridCol w:w="1029.6969569813123"/>
            <w:gridCol w:w="1392.1212248368697"/>
            <w:gridCol w:w="435"/>
            <w:gridCol w:w="1710"/>
            <w:gridCol w:w="124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Chizuko Allen (Fall Chair)</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Camaron Miyamoto (Spring 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Gary Rodwell UH STAR academic pathway system</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9:30 AM -</w:t>
            </w:r>
          </w:p>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10:00 AM</w:t>
            </w:r>
          </w:p>
        </w:tc>
      </w:tr>
      <w:tr>
        <w:trPr>
          <w:cantSplit w:val="0"/>
          <w:trHeight w:val="260" w:hRule="atLeast"/>
          <w:tblHeader w:val="0"/>
        </w:trPr>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Brian Shevelenko (Secretary)</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B">
            <w:pPr>
              <w:pageBreakBefore w:val="0"/>
              <w:widowControl w:val="0"/>
              <w:rPr>
                <w:sz w:val="22"/>
                <w:szCs w:val="22"/>
              </w:rPr>
            </w:pPr>
            <w:r w:rsidDel="00000000" w:rsidR="00000000" w:rsidRPr="00000000">
              <w:rPr>
                <w:sz w:val="22"/>
                <w:szCs w:val="22"/>
                <w:rtl w:val="0"/>
              </w:rPr>
              <w:t xml:space="preserve">Jaylin Petersen- ASUH Rep, Chair of Student Affairs</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 (arrived 9:15)</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Adam Tanners</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Wendan Li - GSO Rep</w:t>
            </w:r>
          </w:p>
        </w:tc>
        <w:tc>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2"/>
                <w:szCs w:val="22"/>
              </w:rPr>
            </w:pPr>
            <w:r w:rsidDel="00000000" w:rsidR="00000000" w:rsidRPr="00000000">
              <w:rPr>
                <w:sz w:val="22"/>
                <w:szCs w:val="22"/>
                <w:rtl w:val="0"/>
              </w:rPr>
              <w:t xml:space="preserve">Vanessa Wong, via polycom</w:t>
            </w:r>
          </w:p>
        </w:tc>
        <w:tc>
          <w:tcPr/>
          <w:p w:rsidR="00000000" w:rsidDel="00000000" w:rsidP="00000000" w:rsidRDefault="00000000" w:rsidRPr="00000000" w14:paraId="0000002A">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Dusko Pavlovic</w:t>
            </w:r>
          </w:p>
        </w:tc>
        <w:tc>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D">
            <w:pPr>
              <w:pageBreakBefore w:val="0"/>
              <w:rPr>
                <w:sz w:val="22"/>
                <w:szCs w:val="22"/>
              </w:rPr>
            </w:pPr>
            <w:r w:rsidDel="00000000" w:rsidR="00000000" w:rsidRPr="00000000">
              <w:rPr>
                <w:sz w:val="22"/>
                <w:szCs w:val="22"/>
                <w:rtl w:val="0"/>
              </w:rPr>
              <w:t xml:space="preserve">John Casken, liaison</w:t>
            </w:r>
          </w:p>
        </w:tc>
        <w:tc>
          <w:tcPr/>
          <w:p w:rsidR="00000000" w:rsidDel="00000000" w:rsidP="00000000" w:rsidRDefault="00000000" w:rsidRPr="00000000" w14:paraId="0000002E">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c>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rPr>
                <w:sz w:val="22"/>
                <w:szCs w:val="22"/>
              </w:rPr>
            </w:pPr>
            <w:r w:rsidDel="00000000" w:rsidR="00000000" w:rsidRPr="00000000">
              <w:rPr>
                <w:sz w:val="22"/>
                <w:szCs w:val="22"/>
                <w:rtl w:val="0"/>
              </w:rPr>
              <w:t xml:space="preserve">Aaron Ohta</w:t>
            </w:r>
          </w:p>
        </w:tc>
        <w:tc>
          <w:tcPr/>
          <w:p w:rsidR="00000000" w:rsidDel="00000000" w:rsidP="00000000" w:rsidRDefault="00000000" w:rsidRPr="00000000" w14:paraId="00000032">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Marguerite Butler</w:t>
            </w:r>
          </w:p>
        </w:tc>
        <w:tc>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John Kinder, Staff</w:t>
            </w:r>
          </w:p>
        </w:tc>
        <w:tc>
          <w:tcPr/>
          <w:p w:rsidR="00000000" w:rsidDel="00000000" w:rsidP="00000000" w:rsidRDefault="00000000" w:rsidRPr="00000000" w14:paraId="0000003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c>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93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5"/>
        <w:gridCol w:w="5670"/>
        <w:gridCol w:w="3360"/>
        <w:tblGridChange w:id="0">
          <w:tblGrid>
            <w:gridCol w:w="1905"/>
            <w:gridCol w:w="5670"/>
            <w:gridCol w:w="336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Meeting was called to order by acting Chair Chizuko Allen at 9:02 AM</w:t>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1">
            <w:pPr>
              <w:pageBreakBefore w:val="0"/>
              <w:numPr>
                <w:ilvl w:val="0"/>
                <w:numId w:val="7"/>
              </w:numPr>
              <w:spacing w:after="2.4" w:before="2.4" w:lineRule="auto"/>
              <w:ind w:left="720" w:hanging="360"/>
              <w:rPr>
                <w:sz w:val="22"/>
                <w:szCs w:val="22"/>
              </w:rPr>
            </w:pPr>
            <w:r w:rsidDel="00000000" w:rsidR="00000000" w:rsidRPr="00000000">
              <w:rPr>
                <w:sz w:val="22"/>
                <w:szCs w:val="22"/>
                <w:rtl w:val="0"/>
              </w:rPr>
              <w:t xml:space="preserve">The minutes of the February 14, 2018 Committee on Student Affairs had been circulated electronically.</w:t>
            </w:r>
          </w:p>
        </w:tc>
        <w:tc>
          <w:tcPr/>
          <w:p w:rsidR="00000000" w:rsidDel="00000000" w:rsidP="00000000" w:rsidRDefault="00000000" w:rsidRPr="00000000" w14:paraId="00000042">
            <w:pPr>
              <w:keepNext w:val="1"/>
              <w:pageBreakBefore w:val="0"/>
              <w:numPr>
                <w:ilvl w:val="0"/>
                <w:numId w:val="4"/>
              </w:numPr>
              <w:ind w:left="720" w:hanging="360"/>
              <w:rPr>
                <w:sz w:val="22"/>
                <w:szCs w:val="22"/>
              </w:rPr>
            </w:pPr>
            <w:r w:rsidDel="00000000" w:rsidR="00000000" w:rsidRPr="00000000">
              <w:rPr>
                <w:sz w:val="22"/>
                <w:szCs w:val="22"/>
                <w:rtl w:val="0"/>
              </w:rPr>
              <w:t xml:space="preserve">Motion by Adam Tanners to approve the February 14, 2018 minutes; seconded by Brian Shevelenko. </w:t>
              <w:br w:type="textWrapping"/>
              <w:t xml:space="preserve">Approved 5 for, 0 against, 0 abstain.</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4">
            <w:pPr>
              <w:pageBreakBefore w:val="0"/>
              <w:numPr>
                <w:ilvl w:val="0"/>
                <w:numId w:val="3"/>
              </w:numPr>
              <w:spacing w:after="2.4" w:before="2.4" w:lineRule="auto"/>
              <w:ind w:left="720" w:hanging="360"/>
              <w:rPr>
                <w:color w:val="000000"/>
                <w:sz w:val="22"/>
                <w:szCs w:val="22"/>
                <w:u w:val="none"/>
              </w:rPr>
            </w:pPr>
            <w:r w:rsidDel="00000000" w:rsidR="00000000" w:rsidRPr="00000000">
              <w:rPr>
                <w:sz w:val="22"/>
                <w:szCs w:val="22"/>
                <w:rtl w:val="0"/>
              </w:rPr>
              <w:t xml:space="preserve">None.</w:t>
            </w:r>
          </w:p>
        </w:tc>
        <w:tc>
          <w:tcPr/>
          <w:p w:rsidR="00000000" w:rsidDel="00000000" w:rsidP="00000000" w:rsidRDefault="00000000" w:rsidRPr="00000000" w14:paraId="00000045">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7">
            <w:pPr>
              <w:pageBreakBefore w:val="0"/>
              <w:numPr>
                <w:ilvl w:val="0"/>
                <w:numId w:val="1"/>
              </w:numPr>
              <w:ind w:left="720" w:hanging="360"/>
              <w:rPr>
                <w:sz w:val="22"/>
                <w:szCs w:val="22"/>
              </w:rPr>
            </w:pPr>
            <w:r w:rsidDel="00000000" w:rsidR="00000000" w:rsidRPr="00000000">
              <w:rPr>
                <w:sz w:val="22"/>
                <w:szCs w:val="22"/>
                <w:rtl w:val="0"/>
              </w:rPr>
              <w:t xml:space="preserve">John Casken shared an update to information presented at the last meeting; that Laulima is scheduled for an(other) upgrade in Winter 2018.</w:t>
            </w:r>
          </w:p>
          <w:p w:rsidR="00000000" w:rsidDel="00000000" w:rsidP="00000000" w:rsidRDefault="00000000" w:rsidRPr="00000000" w14:paraId="00000048">
            <w:pPr>
              <w:pageBreakBefore w:val="0"/>
              <w:rPr>
                <w:sz w:val="22"/>
                <w:szCs w:val="22"/>
              </w:rPr>
            </w:pPr>
            <w:r w:rsidDel="00000000" w:rsidR="00000000" w:rsidRPr="00000000">
              <w:rPr>
                <w:rtl w:val="0"/>
              </w:rPr>
            </w:r>
          </w:p>
        </w:tc>
        <w:tc>
          <w:tcPr/>
          <w:p w:rsidR="00000000" w:rsidDel="00000000" w:rsidP="00000000" w:rsidRDefault="00000000" w:rsidRPr="00000000" w14:paraId="00000049">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BUSINESS</w:t>
            </w:r>
          </w:p>
        </w:tc>
        <w:tc>
          <w:tcPr/>
          <w:p w:rsidR="00000000" w:rsidDel="00000000" w:rsidP="00000000" w:rsidRDefault="00000000" w:rsidRPr="00000000" w14:paraId="0000004B">
            <w:pPr>
              <w:pageBreakBefore w:val="0"/>
              <w:numPr>
                <w:ilvl w:val="0"/>
                <w:numId w:val="6"/>
              </w:numPr>
              <w:ind w:left="720" w:hanging="360"/>
              <w:rPr>
                <w:sz w:val="22"/>
                <w:szCs w:val="22"/>
                <w:u w:val="none"/>
              </w:rPr>
            </w:pPr>
            <w:r w:rsidDel="00000000" w:rsidR="00000000" w:rsidRPr="00000000">
              <w:rPr>
                <w:sz w:val="22"/>
                <w:szCs w:val="22"/>
                <w:rtl w:val="0"/>
              </w:rPr>
              <w:t xml:space="preserve">Review and discuss CAA’s request for faculty senate support of their proposal “Technological support for student success.” (This document is stored in the committee’s shared google folder for reference.)  CSA is suggesting a resolution to be brought to the senate, but is awaiting further information on the issues involved.</w:t>
            </w:r>
          </w:p>
          <w:p w:rsidR="00000000" w:rsidDel="00000000" w:rsidP="00000000" w:rsidRDefault="00000000" w:rsidRPr="00000000" w14:paraId="0000004C">
            <w:pPr>
              <w:pageBreakBefore w:val="0"/>
              <w:numPr>
                <w:ilvl w:val="1"/>
                <w:numId w:val="6"/>
              </w:numPr>
              <w:ind w:left="1440" w:hanging="360"/>
              <w:rPr>
                <w:sz w:val="22"/>
                <w:szCs w:val="22"/>
                <w:u w:val="none"/>
              </w:rPr>
            </w:pPr>
            <w:r w:rsidDel="00000000" w:rsidR="00000000" w:rsidRPr="00000000">
              <w:rPr>
                <w:sz w:val="22"/>
                <w:szCs w:val="22"/>
                <w:rtl w:val="0"/>
              </w:rPr>
              <w:t xml:space="preserve">Adding Minors/Certificate programs to the STAR tracking system.</w:t>
            </w:r>
          </w:p>
          <w:p w:rsidR="00000000" w:rsidDel="00000000" w:rsidP="00000000" w:rsidRDefault="00000000" w:rsidRPr="00000000" w14:paraId="0000004D">
            <w:pPr>
              <w:pageBreakBefore w:val="0"/>
              <w:numPr>
                <w:ilvl w:val="1"/>
                <w:numId w:val="6"/>
              </w:numPr>
              <w:ind w:left="1440" w:hanging="360"/>
              <w:rPr>
                <w:sz w:val="22"/>
                <w:szCs w:val="22"/>
                <w:u w:val="none"/>
              </w:rPr>
            </w:pPr>
            <w:r w:rsidDel="00000000" w:rsidR="00000000" w:rsidRPr="00000000">
              <w:rPr>
                <w:sz w:val="22"/>
                <w:szCs w:val="22"/>
                <w:rtl w:val="0"/>
              </w:rPr>
              <w:t xml:space="preserve">STAR should allow students with dual-majors to see both programs in one aggregate screen.</w:t>
            </w:r>
          </w:p>
          <w:p w:rsidR="00000000" w:rsidDel="00000000" w:rsidP="00000000" w:rsidRDefault="00000000" w:rsidRPr="00000000" w14:paraId="0000004E">
            <w:pPr>
              <w:pageBreakBefore w:val="0"/>
              <w:numPr>
                <w:ilvl w:val="1"/>
                <w:numId w:val="6"/>
              </w:numPr>
              <w:ind w:left="1440" w:hanging="360"/>
              <w:rPr>
                <w:sz w:val="22"/>
                <w:szCs w:val="22"/>
                <w:u w:val="none"/>
              </w:rPr>
            </w:pPr>
            <w:r w:rsidDel="00000000" w:rsidR="00000000" w:rsidRPr="00000000">
              <w:rPr>
                <w:sz w:val="22"/>
                <w:szCs w:val="22"/>
                <w:rtl w:val="0"/>
              </w:rPr>
              <w:t xml:space="preserve">STAR’s “academic journey” cannot track double majors accurately.</w:t>
            </w:r>
          </w:p>
          <w:p w:rsidR="00000000" w:rsidDel="00000000" w:rsidP="00000000" w:rsidRDefault="00000000" w:rsidRPr="00000000" w14:paraId="0000004F">
            <w:pPr>
              <w:pageBreakBefore w:val="0"/>
              <w:numPr>
                <w:ilvl w:val="1"/>
                <w:numId w:val="6"/>
              </w:numPr>
              <w:ind w:left="1440" w:hanging="360"/>
              <w:rPr>
                <w:sz w:val="22"/>
                <w:szCs w:val="22"/>
                <w:u w:val="none"/>
              </w:rPr>
            </w:pPr>
            <w:r w:rsidDel="00000000" w:rsidR="00000000" w:rsidRPr="00000000">
              <w:rPr>
                <w:sz w:val="22"/>
                <w:szCs w:val="22"/>
                <w:rtl w:val="0"/>
              </w:rPr>
              <w:t xml:space="preserve">Graduate student degree programs tracked via STAR.</w:t>
            </w:r>
          </w:p>
          <w:p w:rsidR="00000000" w:rsidDel="00000000" w:rsidP="00000000" w:rsidRDefault="00000000" w:rsidRPr="00000000" w14:paraId="00000050">
            <w:pPr>
              <w:pageBreakBefore w:val="0"/>
              <w:numPr>
                <w:ilvl w:val="0"/>
                <w:numId w:val="6"/>
              </w:numPr>
              <w:ind w:left="720" w:hanging="360"/>
              <w:rPr>
                <w:sz w:val="22"/>
                <w:szCs w:val="22"/>
                <w:u w:val="none"/>
              </w:rPr>
            </w:pPr>
            <w:r w:rsidDel="00000000" w:rsidR="00000000" w:rsidRPr="00000000">
              <w:rPr>
                <w:sz w:val="22"/>
                <w:szCs w:val="22"/>
                <w:rtl w:val="0"/>
              </w:rPr>
              <w:t xml:space="preserve">Discussion with Gary Rodwell, architect and lead programmer for the UH STAR academic pathway system (9:36 AM- 10:18 AM)</w:t>
            </w:r>
          </w:p>
          <w:p w:rsidR="00000000" w:rsidDel="00000000" w:rsidP="00000000" w:rsidRDefault="00000000" w:rsidRPr="00000000" w14:paraId="00000051">
            <w:pPr>
              <w:pageBreakBefore w:val="0"/>
              <w:numPr>
                <w:ilvl w:val="1"/>
                <w:numId w:val="6"/>
              </w:numPr>
              <w:ind w:left="1440" w:hanging="360"/>
              <w:rPr>
                <w:sz w:val="22"/>
                <w:szCs w:val="22"/>
                <w:u w:val="none"/>
              </w:rPr>
            </w:pPr>
            <w:r w:rsidDel="00000000" w:rsidR="00000000" w:rsidRPr="00000000">
              <w:rPr>
                <w:sz w:val="22"/>
                <w:szCs w:val="22"/>
                <w:rtl w:val="0"/>
              </w:rPr>
              <w:t xml:space="preserve">STAR launched in 2007.</w:t>
            </w:r>
          </w:p>
          <w:p w:rsidR="00000000" w:rsidDel="00000000" w:rsidP="00000000" w:rsidRDefault="00000000" w:rsidRPr="00000000" w14:paraId="00000052">
            <w:pPr>
              <w:pageBreakBefore w:val="0"/>
              <w:numPr>
                <w:ilvl w:val="1"/>
                <w:numId w:val="6"/>
              </w:numPr>
              <w:ind w:left="1440" w:hanging="360"/>
              <w:rPr>
                <w:sz w:val="22"/>
                <w:szCs w:val="22"/>
                <w:u w:val="none"/>
              </w:rPr>
            </w:pPr>
            <w:r w:rsidDel="00000000" w:rsidR="00000000" w:rsidRPr="00000000">
              <w:rPr>
                <w:sz w:val="22"/>
                <w:szCs w:val="22"/>
                <w:rtl w:val="0"/>
              </w:rPr>
              <w:t xml:space="preserve">Gary has received a copy of Jennifer Brown’s (CAA) request.</w:t>
            </w:r>
          </w:p>
          <w:p w:rsidR="00000000" w:rsidDel="00000000" w:rsidP="00000000" w:rsidRDefault="00000000" w:rsidRPr="00000000" w14:paraId="00000053">
            <w:pPr>
              <w:pageBreakBefore w:val="0"/>
              <w:numPr>
                <w:ilvl w:val="1"/>
                <w:numId w:val="6"/>
              </w:numPr>
              <w:ind w:left="1440" w:hanging="360"/>
              <w:rPr>
                <w:sz w:val="22"/>
                <w:szCs w:val="22"/>
                <w:u w:val="none"/>
              </w:rPr>
            </w:pPr>
            <w:r w:rsidDel="00000000" w:rsidR="00000000" w:rsidRPr="00000000">
              <w:rPr>
                <w:sz w:val="22"/>
                <w:szCs w:val="22"/>
                <w:rtl w:val="0"/>
              </w:rPr>
              <w:t xml:space="preserve">Defining the balance between all the various users (Students, Faculty, Administration, etc).</w:t>
            </w:r>
          </w:p>
          <w:p w:rsidR="00000000" w:rsidDel="00000000" w:rsidP="00000000" w:rsidRDefault="00000000" w:rsidRPr="00000000" w14:paraId="00000054">
            <w:pPr>
              <w:pageBreakBefore w:val="0"/>
              <w:numPr>
                <w:ilvl w:val="1"/>
                <w:numId w:val="6"/>
              </w:numPr>
              <w:ind w:left="1440" w:hanging="360"/>
              <w:rPr>
                <w:sz w:val="22"/>
                <w:szCs w:val="22"/>
                <w:u w:val="none"/>
              </w:rPr>
            </w:pPr>
            <w:r w:rsidDel="00000000" w:rsidR="00000000" w:rsidRPr="00000000">
              <w:rPr>
                <w:sz w:val="22"/>
                <w:szCs w:val="22"/>
                <w:rtl w:val="0"/>
              </w:rPr>
              <w:t xml:space="preserve">Discussion of the difficulties of creating a pathway which accounts for the double majors/minors.  150+ degrees with nearly infinite possible combinations. </w:t>
            </w:r>
          </w:p>
          <w:p w:rsidR="00000000" w:rsidDel="00000000" w:rsidP="00000000" w:rsidRDefault="00000000" w:rsidRPr="00000000" w14:paraId="00000055">
            <w:pPr>
              <w:pageBreakBefore w:val="0"/>
              <w:numPr>
                <w:ilvl w:val="1"/>
                <w:numId w:val="6"/>
              </w:numPr>
              <w:ind w:left="1440" w:hanging="360"/>
              <w:rPr>
                <w:sz w:val="22"/>
                <w:szCs w:val="22"/>
                <w:u w:val="none"/>
              </w:rPr>
            </w:pPr>
            <w:r w:rsidDel="00000000" w:rsidR="00000000" w:rsidRPr="00000000">
              <w:rPr>
                <w:sz w:val="22"/>
                <w:szCs w:val="22"/>
                <w:rtl w:val="0"/>
              </w:rPr>
              <w:t xml:space="preserve">Adding of minors currently running on a test system, have been some bugs, but expect they will be solved in a month.</w:t>
            </w:r>
          </w:p>
          <w:p w:rsidR="00000000" w:rsidDel="00000000" w:rsidP="00000000" w:rsidRDefault="00000000" w:rsidRPr="00000000" w14:paraId="00000056">
            <w:pPr>
              <w:pageBreakBefore w:val="0"/>
              <w:numPr>
                <w:ilvl w:val="1"/>
                <w:numId w:val="6"/>
              </w:numPr>
              <w:ind w:left="1440" w:hanging="360"/>
              <w:rPr>
                <w:sz w:val="22"/>
                <w:szCs w:val="22"/>
                <w:u w:val="none"/>
              </w:rPr>
            </w:pPr>
            <w:r w:rsidDel="00000000" w:rsidR="00000000" w:rsidRPr="00000000">
              <w:rPr>
                <w:sz w:val="22"/>
                <w:szCs w:val="22"/>
                <w:rtl w:val="0"/>
              </w:rPr>
              <w:t xml:space="preserve">Funding (2017-2018): 50% Manoa, 50% System. Though these percentages have varied.</w:t>
            </w:r>
          </w:p>
          <w:p w:rsidR="00000000" w:rsidDel="00000000" w:rsidP="00000000" w:rsidRDefault="00000000" w:rsidRPr="00000000" w14:paraId="00000057">
            <w:pPr>
              <w:pageBreakBefore w:val="0"/>
              <w:numPr>
                <w:ilvl w:val="1"/>
                <w:numId w:val="6"/>
              </w:numPr>
              <w:ind w:left="1440" w:hanging="360"/>
              <w:rPr>
                <w:sz w:val="22"/>
                <w:szCs w:val="22"/>
                <w:u w:val="none"/>
              </w:rPr>
            </w:pPr>
            <w:r w:rsidDel="00000000" w:rsidR="00000000" w:rsidRPr="00000000">
              <w:rPr>
                <w:sz w:val="22"/>
                <w:szCs w:val="22"/>
                <w:rtl w:val="0"/>
              </w:rPr>
              <w:t xml:space="preserve">Current priorities: 19 separate projects, whose priorities are set by the GPS Registration board, which includes reps from all campuses.</w:t>
            </w:r>
          </w:p>
          <w:p w:rsidR="00000000" w:rsidDel="00000000" w:rsidP="00000000" w:rsidRDefault="00000000" w:rsidRPr="00000000" w14:paraId="00000058">
            <w:pPr>
              <w:pageBreakBefore w:val="0"/>
              <w:numPr>
                <w:ilvl w:val="1"/>
                <w:numId w:val="6"/>
              </w:numPr>
              <w:ind w:left="1440" w:hanging="360"/>
              <w:rPr>
                <w:sz w:val="22"/>
                <w:szCs w:val="22"/>
                <w:u w:val="none"/>
              </w:rPr>
            </w:pPr>
            <w:r w:rsidDel="00000000" w:rsidR="00000000" w:rsidRPr="00000000">
              <w:rPr>
                <w:sz w:val="22"/>
                <w:szCs w:val="22"/>
                <w:rtl w:val="0"/>
              </w:rPr>
              <w:t xml:space="preserve">The mission and current projects are listed on the</w:t>
            </w:r>
            <w:r w:rsidDel="00000000" w:rsidR="00000000" w:rsidRPr="00000000">
              <w:rPr>
                <w:sz w:val="22"/>
                <w:szCs w:val="22"/>
                <w:highlight w:val="yellow"/>
                <w:rtl w:val="0"/>
              </w:rPr>
              <w:t xml:space="preserve"> website:www.star.hawaii.edu/resources</w:t>
            </w:r>
            <w:r w:rsidDel="00000000" w:rsidR="00000000" w:rsidRPr="00000000">
              <w:rPr>
                <w:sz w:val="22"/>
                <w:szCs w:val="22"/>
                <w:rtl w:val="0"/>
              </w:rPr>
              <w:t xml:space="preserve">.</w:t>
            </w:r>
          </w:p>
          <w:p w:rsidR="00000000" w:rsidDel="00000000" w:rsidP="00000000" w:rsidRDefault="00000000" w:rsidRPr="00000000" w14:paraId="00000059">
            <w:pPr>
              <w:pageBreakBefore w:val="0"/>
              <w:numPr>
                <w:ilvl w:val="1"/>
                <w:numId w:val="6"/>
              </w:numPr>
              <w:ind w:left="1440" w:hanging="360"/>
              <w:rPr>
                <w:sz w:val="22"/>
                <w:szCs w:val="22"/>
                <w:u w:val="none"/>
              </w:rPr>
            </w:pPr>
            <w:r w:rsidDel="00000000" w:rsidR="00000000" w:rsidRPr="00000000">
              <w:rPr>
                <w:sz w:val="22"/>
                <w:szCs w:val="22"/>
                <w:rtl w:val="0"/>
              </w:rPr>
              <w:t xml:space="preserve">Trying to keep the various goals/visions of the campus and students in balance.  What are the appropriate goals/messages.</w:t>
            </w:r>
          </w:p>
          <w:p w:rsidR="00000000" w:rsidDel="00000000" w:rsidP="00000000" w:rsidRDefault="00000000" w:rsidRPr="00000000" w14:paraId="0000005A">
            <w:pPr>
              <w:pageBreakBefore w:val="0"/>
              <w:numPr>
                <w:ilvl w:val="1"/>
                <w:numId w:val="6"/>
              </w:numPr>
              <w:ind w:left="1440" w:hanging="360"/>
              <w:rPr>
                <w:sz w:val="22"/>
                <w:szCs w:val="22"/>
                <w:u w:val="none"/>
              </w:rPr>
            </w:pPr>
            <w:r w:rsidDel="00000000" w:rsidR="00000000" w:rsidRPr="00000000">
              <w:rPr>
                <w:sz w:val="22"/>
                <w:szCs w:val="22"/>
                <w:rtl w:val="0"/>
              </w:rPr>
              <w:t xml:space="preserve">Specific example of “not in plan” message discussed.  Is that the right semantics to send the message?</w:t>
            </w:r>
          </w:p>
          <w:p w:rsidR="00000000" w:rsidDel="00000000" w:rsidP="00000000" w:rsidRDefault="00000000" w:rsidRPr="00000000" w14:paraId="0000005B">
            <w:pPr>
              <w:pageBreakBefore w:val="0"/>
              <w:numPr>
                <w:ilvl w:val="1"/>
                <w:numId w:val="6"/>
              </w:numPr>
              <w:ind w:left="1440" w:hanging="360"/>
              <w:rPr>
                <w:sz w:val="22"/>
                <w:szCs w:val="22"/>
                <w:u w:val="none"/>
              </w:rPr>
            </w:pPr>
            <w:r w:rsidDel="00000000" w:rsidR="00000000" w:rsidRPr="00000000">
              <w:rPr>
                <w:sz w:val="22"/>
                <w:szCs w:val="22"/>
                <w:rtl w:val="0"/>
              </w:rPr>
              <w:t xml:space="preserve">Question: Is there a plan to include graduate pathways in STAR?  Each campus has a different person to input that data… STAR has not been shown to “meet the needs” of graduate programs.  Currently experimenting with an ‘event based’ structure rather than one which relies exclusively on courses.  On the list, but not considered “critical” for graduate programs.</w:t>
            </w:r>
          </w:p>
          <w:p w:rsidR="00000000" w:rsidDel="00000000" w:rsidP="00000000" w:rsidRDefault="00000000" w:rsidRPr="00000000" w14:paraId="0000005C">
            <w:pPr>
              <w:pageBreakBefore w:val="0"/>
              <w:numPr>
                <w:ilvl w:val="1"/>
                <w:numId w:val="6"/>
              </w:numPr>
              <w:ind w:left="1440" w:hanging="360"/>
              <w:rPr>
                <w:sz w:val="22"/>
                <w:szCs w:val="22"/>
                <w:u w:val="none"/>
              </w:rPr>
            </w:pPr>
            <w:r w:rsidDel="00000000" w:rsidR="00000000" w:rsidRPr="00000000">
              <w:rPr>
                <w:sz w:val="22"/>
                <w:szCs w:val="22"/>
                <w:rtl w:val="0"/>
              </w:rPr>
              <w:t xml:space="preserve">Double majors create a challenge in that the combined pathway needs to be created for each combination… this is a labor intensive process.</w:t>
            </w:r>
          </w:p>
          <w:p w:rsidR="00000000" w:rsidDel="00000000" w:rsidP="00000000" w:rsidRDefault="00000000" w:rsidRPr="00000000" w14:paraId="0000005D">
            <w:pPr>
              <w:pageBreakBefore w:val="0"/>
              <w:numPr>
                <w:ilvl w:val="1"/>
                <w:numId w:val="6"/>
              </w:numPr>
              <w:ind w:left="1440" w:hanging="360"/>
              <w:rPr>
                <w:sz w:val="22"/>
                <w:szCs w:val="22"/>
                <w:u w:val="none"/>
              </w:rPr>
            </w:pPr>
            <w:r w:rsidDel="00000000" w:rsidR="00000000" w:rsidRPr="00000000">
              <w:rPr>
                <w:sz w:val="22"/>
                <w:szCs w:val="22"/>
                <w:rtl w:val="0"/>
              </w:rPr>
              <w:t xml:space="preserve">Question: There has been an issue of advisors wanting “confidential notes” field.  This is not technologically difficult, but politically difficult, because there’s no clear final decision as to whether or not this should be done.  Different advisors have different requirements/goals.</w:t>
            </w:r>
          </w:p>
          <w:p w:rsidR="00000000" w:rsidDel="00000000" w:rsidP="00000000" w:rsidRDefault="00000000" w:rsidRPr="00000000" w14:paraId="0000005E">
            <w:pPr>
              <w:pageBreakBefore w:val="0"/>
              <w:numPr>
                <w:ilvl w:val="1"/>
                <w:numId w:val="6"/>
              </w:numPr>
              <w:ind w:left="1440" w:hanging="360"/>
              <w:rPr>
                <w:sz w:val="22"/>
                <w:szCs w:val="22"/>
                <w:u w:val="none"/>
              </w:rPr>
            </w:pPr>
            <w:r w:rsidDel="00000000" w:rsidR="00000000" w:rsidRPr="00000000">
              <w:rPr>
                <w:sz w:val="22"/>
                <w:szCs w:val="22"/>
                <w:rtl w:val="0"/>
              </w:rPr>
              <w:t xml:space="preserve">Logs are kept of which changes, and who made them, when etc.  This information is available in an “audit” report, available by request to registrar’s office or for security reasons.</w:t>
            </w:r>
          </w:p>
          <w:p w:rsidR="00000000" w:rsidDel="00000000" w:rsidP="00000000" w:rsidRDefault="00000000" w:rsidRPr="00000000" w14:paraId="0000005F">
            <w:pPr>
              <w:pageBreakBefore w:val="0"/>
              <w:numPr>
                <w:ilvl w:val="1"/>
                <w:numId w:val="6"/>
              </w:numPr>
              <w:ind w:left="1440" w:hanging="360"/>
              <w:rPr>
                <w:sz w:val="22"/>
                <w:szCs w:val="22"/>
                <w:u w:val="none"/>
              </w:rPr>
            </w:pPr>
            <w:r w:rsidDel="00000000" w:rsidR="00000000" w:rsidRPr="00000000">
              <w:rPr>
                <w:sz w:val="22"/>
                <w:szCs w:val="22"/>
                <w:rtl w:val="0"/>
              </w:rPr>
              <w:t xml:space="preserve">Is there anything this committee do to help you? The more we communicate with others, the better off we are at the end of the day.  It might be useful to meet more often.  We’re not biased, so the more information/points of view we have, the more unbiased the system can be created.  </w:t>
            </w:r>
            <w:r w:rsidDel="00000000" w:rsidR="00000000" w:rsidRPr="00000000">
              <w:rPr>
                <w:sz w:val="22"/>
                <w:szCs w:val="22"/>
                <w:rtl w:val="0"/>
              </w:rPr>
              <w:t xml:space="preserve">Joy Nishida </w:t>
            </w:r>
            <w:r w:rsidDel="00000000" w:rsidR="00000000" w:rsidRPr="00000000">
              <w:rPr>
                <w:sz w:val="22"/>
                <w:szCs w:val="22"/>
                <w:rtl w:val="0"/>
              </w:rPr>
              <w:t xml:space="preserve">is CAA rep and responsible for creating the ‘rules’ the system runs by.  She would be perhaps the best one to meet with.</w:t>
            </w:r>
          </w:p>
          <w:p w:rsidR="00000000" w:rsidDel="00000000" w:rsidP="00000000" w:rsidRDefault="00000000" w:rsidRPr="00000000" w14:paraId="00000060">
            <w:pPr>
              <w:pageBreakBefore w:val="0"/>
              <w:numPr>
                <w:ilvl w:val="1"/>
                <w:numId w:val="6"/>
              </w:numPr>
              <w:ind w:left="1440" w:hanging="360"/>
              <w:rPr>
                <w:sz w:val="22"/>
                <w:szCs w:val="22"/>
                <w:u w:val="none"/>
              </w:rPr>
            </w:pPr>
            <w:r w:rsidDel="00000000" w:rsidR="00000000" w:rsidRPr="00000000">
              <w:rPr>
                <w:sz w:val="22"/>
                <w:szCs w:val="22"/>
                <w:rtl w:val="0"/>
              </w:rPr>
              <w:t xml:space="preserve">Is there a “resources/opportunities” section of STAR where groups such as OGE, CTE can post workshops etc?  </w:t>
            </w:r>
          </w:p>
          <w:p w:rsidR="00000000" w:rsidDel="00000000" w:rsidP="00000000" w:rsidRDefault="00000000" w:rsidRPr="00000000" w14:paraId="00000061">
            <w:pPr>
              <w:pageBreakBefore w:val="0"/>
              <w:rPr>
                <w:sz w:val="22"/>
                <w:szCs w:val="22"/>
              </w:rPr>
            </w:pPr>
            <w:r w:rsidDel="00000000" w:rsidR="00000000" w:rsidRPr="00000000">
              <w:rPr>
                <w:rtl w:val="0"/>
              </w:rPr>
            </w:r>
          </w:p>
          <w:p w:rsidR="00000000" w:rsidDel="00000000" w:rsidP="00000000" w:rsidRDefault="00000000" w:rsidRPr="00000000" w14:paraId="00000062">
            <w:pPr>
              <w:pageBreakBefore w:val="0"/>
              <w:rPr>
                <w:sz w:val="22"/>
                <w:szCs w:val="22"/>
              </w:rPr>
            </w:pPr>
            <w:r w:rsidDel="00000000" w:rsidR="00000000" w:rsidRPr="00000000">
              <w:rPr>
                <w:sz w:val="22"/>
                <w:szCs w:val="22"/>
                <w:rtl w:val="0"/>
              </w:rPr>
              <w:br w:type="textWrapping"/>
              <w:br w:type="textWrapping"/>
              <w:br w:type="textWrapping"/>
              <w:br w:type="textWrapping"/>
              <w:br w:type="textWrapping"/>
            </w:r>
          </w:p>
        </w:tc>
        <w:tc>
          <w:tcPr/>
          <w:p w:rsidR="00000000" w:rsidDel="00000000" w:rsidP="00000000" w:rsidRDefault="00000000" w:rsidRPr="00000000" w14:paraId="00000063">
            <w:pPr>
              <w:pageBreakBefore w:val="0"/>
              <w:numPr>
                <w:ilvl w:val="0"/>
                <w:numId w:val="2"/>
              </w:numPr>
              <w:spacing w:after="2.4" w:before="2.4" w:lineRule="auto"/>
              <w:ind w:left="720" w:hanging="360"/>
              <w:rPr>
                <w:sz w:val="22"/>
                <w:szCs w:val="22"/>
                <w:u w:val="none"/>
              </w:rPr>
            </w:pPr>
            <w:r w:rsidDel="00000000" w:rsidR="00000000" w:rsidRPr="00000000">
              <w:rPr>
                <w:sz w:val="22"/>
                <w:szCs w:val="22"/>
                <w:rtl w:val="0"/>
              </w:rPr>
              <w:t xml:space="preserve">n/a.</w:t>
            </w:r>
          </w:p>
          <w:p w:rsidR="00000000" w:rsidDel="00000000" w:rsidP="00000000" w:rsidRDefault="00000000" w:rsidRPr="00000000" w14:paraId="0000006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5">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6">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7">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8">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9">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A">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C">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6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1">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2">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3">
            <w:pPr>
              <w:pageBreakBefore w:val="0"/>
              <w:spacing w:after="2.4" w:before="2.4" w:lineRule="auto"/>
              <w:rPr>
                <w:sz w:val="22"/>
                <w:szCs w:val="22"/>
              </w:rPr>
            </w:pPr>
            <w:r w:rsidDel="00000000" w:rsidR="00000000" w:rsidRPr="00000000">
              <w:rPr>
                <w:sz w:val="22"/>
                <w:szCs w:val="22"/>
                <w:rtl w:val="0"/>
              </w:rPr>
              <w:t xml:space="preserve">2. Propose a motion acknowledging the work of CAA and STAR?  A resolution being more specific? “Support the efforts…” John Casken will draft a suggestion.  If we decide by Apr 6th.  We’ll communicate by email.</w:t>
            </w:r>
          </w:p>
          <w:p w:rsidR="00000000" w:rsidDel="00000000" w:rsidP="00000000" w:rsidRDefault="00000000" w:rsidRPr="00000000" w14:paraId="00000074">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5">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6">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7">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8">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9">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A">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B">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C">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D">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E">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7F">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80">
            <w:pPr>
              <w:pageBreakBefore w:val="0"/>
              <w:spacing w:after="2.4" w:before="2.4" w:lineRule="auto"/>
              <w:rPr>
                <w:sz w:val="22"/>
                <w:szCs w:val="22"/>
              </w:rPr>
            </w:pPr>
            <w:r w:rsidDel="00000000" w:rsidR="00000000" w:rsidRPr="00000000">
              <w:rPr>
                <w:rtl w:val="0"/>
              </w:rPr>
            </w:r>
          </w:p>
          <w:p w:rsidR="00000000" w:rsidDel="00000000" w:rsidP="00000000" w:rsidRDefault="00000000" w:rsidRPr="00000000" w14:paraId="00000081">
            <w:pPr>
              <w:pageBreakBefore w:val="0"/>
              <w:spacing w:after="2.4" w:before="2.4" w:lineRule="auto"/>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2">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83">
            <w:pPr>
              <w:pageBreakBefore w:val="0"/>
              <w:rPr>
                <w:sz w:val="20"/>
                <w:szCs w:val="20"/>
              </w:rPr>
            </w:pPr>
            <w:r w:rsidDel="00000000" w:rsidR="00000000" w:rsidRPr="00000000">
              <w:rPr>
                <w:rtl w:val="0"/>
              </w:rPr>
            </w:r>
          </w:p>
        </w:tc>
        <w:tc>
          <w:tcPr/>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Our next CSA meeting will be on Wednesday, April 11, 2018 in Hawaii Hall 208 from 9:00 AM - 10:15 AM.</w:t>
            </w:r>
            <w:r w:rsidDel="00000000" w:rsidR="00000000" w:rsidRPr="00000000">
              <w:rPr>
                <w:rtl w:val="0"/>
              </w:rPr>
            </w:r>
          </w:p>
        </w:tc>
        <w:tc>
          <w:tcPr/>
          <w:p w:rsidR="00000000" w:rsidDel="00000000" w:rsidP="00000000" w:rsidRDefault="00000000" w:rsidRPr="00000000" w14:paraId="0000008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byAdam Tanners; seconded by Chizuko Allen.  Passed unanimously. Meeting adjourned at 10:22 AM.</w:t>
            </w:r>
            <w:r w:rsidDel="00000000" w:rsidR="00000000" w:rsidRPr="00000000">
              <w:rPr>
                <w:rtl w:val="0"/>
              </w:rPr>
            </w:r>
          </w:p>
        </w:tc>
      </w:tr>
    </w:tbl>
    <w:p w:rsidR="00000000" w:rsidDel="00000000" w:rsidP="00000000" w:rsidRDefault="00000000" w:rsidRPr="00000000" w14:paraId="00000086">
      <w:pPr>
        <w:pageBreakBefore w:val="0"/>
        <w:rPr>
          <w:sz w:val="22"/>
          <w:szCs w:val="22"/>
        </w:rPr>
      </w:pPr>
      <w:r w:rsidDel="00000000" w:rsidR="00000000" w:rsidRPr="00000000">
        <w:rPr>
          <w:sz w:val="22"/>
          <w:szCs w:val="22"/>
          <w:rtl w:val="0"/>
        </w:rPr>
        <w:t xml:space="preserve">Respectfully submitted by Brian Shevelenko, Secretary</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sz w:val="22"/>
          <w:szCs w:val="22"/>
          <w:rtl w:val="0"/>
        </w:rPr>
        <w:t xml:space="preserve">Approved on April 11, 2018 with 7 votes in favor of approval and 0 against.</w:t>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8C">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