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COMMITTEE ON STUDENT AFFAIRS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Fall 2016 Chair’s Report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January 5, 2017</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Members: Viet Ngo (Chair), Kristen Scholly (Vice Chair), Christopher Lucas (Secretary), Chizuko Allen, Henrietta Dulai, Brian Shevelenko, Elizabeth Tam, Andrew Wertheimer, Nicholas Ishii (ASUH Rep, Ex-Officio), Peter Mouginis-Mark (SEC Liaison)</w:t>
      </w:r>
    </w:p>
    <w:p w:rsidR="00000000" w:rsidDel="00000000" w:rsidP="00000000" w:rsidRDefault="00000000" w:rsidRPr="00000000" w14:paraId="0000000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Committee on Student Affairs (CSA) had four meetings for fall 2016. The initial meeting, called by then SEC liaison, Vilsoni Hereniko, carried out elections of new officers. Only four members from the spring 2016 committee continued. One new member, Andrew Wertheimer, was doing a faculty-in-residence for a Study Abroad Program, and therefore excused for the semester.</w:t>
      </w:r>
    </w:p>
    <w:p w:rsidR="00000000" w:rsidDel="00000000" w:rsidP="00000000" w:rsidRDefault="00000000" w:rsidRPr="00000000" w14:paraId="0000000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Having no carry-over business from spring, the committee was open to explore. After our initial meeting, we concluded that we should focus on the issues of transportation and safety. The October meeting was used to map out a timeline of meetings and topic areas. The committee looked to educate itself on what was occurring on campus. In that vein, we invited representatives from various offices to report and engage with the committee on issues that they deemed relevant. Our student liaison also provided helpful feedback on what we needed to consider from the student point of view.</w:t>
      </w:r>
    </w:p>
    <w:p w:rsidR="00000000" w:rsidDel="00000000" w:rsidP="00000000" w:rsidRDefault="00000000" w:rsidRPr="00000000" w14:paraId="0000000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November, committee met with the Direction of Campus Services, Denise Huebler, and the newly hired Chief of the Department of Public Safety, Randall West. Huebler reported on transportation issues, including parking, the developing shuttle program, and the push for alternative modes of transportation. West also shared his insights on campus safety, and what he saw as possible projects or improvements that can be made, as well as the already positive work done by his department and predecessor.</w:t>
      </w:r>
    </w:p>
    <w:p w:rsidR="00000000" w:rsidDel="00000000" w:rsidP="00000000" w:rsidRDefault="00000000" w:rsidRPr="00000000" w14:paraId="0000000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in November, the Senate Executive Committee passed to this committee a draft update on the UHM Academic Grievance Procedures. After review and discussion, we deemed the updates were largely cosmetic to comply with Hawaii Act 208 (by December 31, 2016) and to align procedures with current practice. We approved the changes and saw no need to bring the matter to the Senate floor.</w:t>
      </w:r>
    </w:p>
    <w:p w:rsidR="00000000" w:rsidDel="00000000" w:rsidP="00000000" w:rsidRDefault="00000000" w:rsidRPr="00000000" w14:paraId="0000000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December, the committee was informed by John Kinder that Senator Hereniko had resigned from the SEC and our SEC Liaison, to be replaced by Peter Mouginis-Mark.</w:t>
      </w:r>
    </w:p>
    <w:p w:rsidR="00000000" w:rsidDel="00000000" w:rsidP="00000000" w:rsidRDefault="00000000" w:rsidRPr="00000000" w14:paraId="0000001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December’s meeting hosted Lori Ideta, the Vice Chancellor for Students, and Ryan Yamaguchi, Assistant Director of Admissions. They reported on the 12 percent increase of in freshmen admitted from Hawaii high schools for fall 2016. They credit new initiatives undertaken by the Admissions Office. Although the overall student population has declined slightly, that is attributed to the increase of students graduating sooner. Information from this report is highlighted in a UH News release (</w:t>
      </w:r>
      <w:hyperlink r:id="rId6">
        <w:r w:rsidDel="00000000" w:rsidR="00000000" w:rsidRPr="00000000">
          <w:rPr>
            <w:rFonts w:ascii="Times New Roman" w:cs="Times New Roman" w:eastAsia="Times New Roman" w:hAnsi="Times New Roman"/>
            <w:color w:val="0000ff"/>
            <w:sz w:val="20"/>
            <w:szCs w:val="20"/>
            <w:u w:val="single"/>
            <w:rtl w:val="0"/>
          </w:rPr>
          <w:t xml:space="preserve">http://www.hawaii.edu/news/2016/11/03/uh-manoa-sees-significant-increase-in-freshman-from-hawaii-high-schools/</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2017 semester, we hope to continue with our investigation of student issues, and plan to discuss disability assistance issues and programs.  </w:t>
      </w:r>
    </w:p>
    <w:p w:rsidR="00000000" w:rsidDel="00000000" w:rsidP="00000000" w:rsidRDefault="00000000" w:rsidRPr="00000000" w14:paraId="00000014">
      <w:pPr>
        <w:pageBreakBefore w:val="0"/>
        <w:rPr>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18">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hawaii.edu/news/2016/11/03/uh-manoa-sees-significant-increase-in-freshman-from-hawaii-high-schools/"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