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STUDENT AFFAIRS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jc w:val="center"/>
        <w:rPr>
          <w:smallCaps w:val="1"/>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21, 2014</w:t>
      </w:r>
      <w:r w:rsidDel="00000000" w:rsidR="00000000" w:rsidRPr="00000000">
        <w:rPr>
          <w:rtl w:val="0"/>
        </w:rPr>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Hawaiʻi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color w:val="000000"/>
          <w:sz w:val="22"/>
          <w:szCs w:val="22"/>
          <w:highlight w:val="yellow"/>
        </w:rPr>
      </w:pPr>
      <w:r w:rsidDel="00000000" w:rsidR="00000000" w:rsidRPr="00000000">
        <w:rPr>
          <w:rtl w:val="0"/>
        </w:rPr>
      </w:r>
    </w:p>
    <w:tbl>
      <w:tblPr>
        <w:tblStyle w:val="Table1"/>
        <w:tblW w:w="107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b w:val="1"/>
                <w:sz w:val="22"/>
                <w:szCs w:val="22"/>
                <w:rtl w:val="0"/>
              </w:rPr>
              <w:t xml:space="preserve">BINSTED,</w:t>
            </w:r>
            <w:r w:rsidDel="00000000" w:rsidR="00000000" w:rsidRPr="00000000">
              <w:rPr>
                <w:sz w:val="22"/>
                <w:szCs w:val="22"/>
                <w:rtl w:val="0"/>
              </w:rPr>
              <w:t xml:space="preserve"> Kimberly</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b w:val="1"/>
                <w:sz w:val="22"/>
                <w:szCs w:val="22"/>
                <w:rtl w:val="0"/>
              </w:rPr>
              <w:t xml:space="preserve">FLYNN,</w:t>
            </w:r>
            <w:r w:rsidDel="00000000" w:rsidR="00000000" w:rsidRPr="00000000">
              <w:rPr>
                <w:sz w:val="22"/>
                <w:szCs w:val="22"/>
                <w:rtl w:val="0"/>
              </w:rPr>
              <w:t xml:space="preserve"> David</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b w:val="1"/>
                <w:sz w:val="22"/>
                <w:szCs w:val="22"/>
                <w:rtl w:val="0"/>
              </w:rPr>
              <w:t xml:space="preserve">STIRR, </w:t>
            </w:r>
            <w:r w:rsidDel="00000000" w:rsidR="00000000" w:rsidRPr="00000000">
              <w:rPr>
                <w:sz w:val="22"/>
                <w:szCs w:val="22"/>
                <w:rtl w:val="0"/>
              </w:rPr>
              <w:t xml:space="preserve">Anna</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b w:val="1"/>
                <w:sz w:val="22"/>
                <w:szCs w:val="22"/>
                <w:rtl w:val="0"/>
              </w:rPr>
              <w:t xml:space="preserve">CANYON,</w:t>
            </w:r>
            <w:r w:rsidDel="00000000" w:rsidR="00000000" w:rsidRPr="00000000">
              <w:rPr>
                <w:sz w:val="22"/>
                <w:szCs w:val="22"/>
                <w:rtl w:val="0"/>
              </w:rPr>
              <w:t xml:space="preserve"> Deon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b w:val="1"/>
                <w:sz w:val="22"/>
                <w:szCs w:val="22"/>
                <w:rtl w:val="0"/>
              </w:rPr>
              <w:t xml:space="preserve">LESA, </w:t>
            </w:r>
            <w:r w:rsidDel="00000000" w:rsidR="00000000" w:rsidRPr="00000000">
              <w:rPr>
                <w:sz w:val="22"/>
                <w:szCs w:val="22"/>
                <w:rtl w:val="0"/>
              </w:rPr>
              <w:t xml:space="preserve">Faafetai </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b w:val="1"/>
                <w:sz w:val="22"/>
                <w:szCs w:val="22"/>
                <w:rtl w:val="0"/>
              </w:rPr>
              <w:t xml:space="preserve">WELIN,</w:t>
            </w:r>
            <w:r w:rsidDel="00000000" w:rsidR="00000000" w:rsidRPr="00000000">
              <w:rPr>
                <w:sz w:val="22"/>
                <w:szCs w:val="22"/>
                <w:rtl w:val="0"/>
              </w:rPr>
              <w:t xml:space="preserve"> Stephanie</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b w:val="1"/>
                <w:sz w:val="22"/>
                <w:szCs w:val="22"/>
                <w:rtl w:val="0"/>
              </w:rPr>
              <w:t xml:space="preserve">CARON, </w:t>
            </w:r>
            <w:r w:rsidDel="00000000" w:rsidR="00000000" w:rsidRPr="00000000">
              <w:rPr>
                <w:sz w:val="22"/>
                <w:szCs w:val="22"/>
                <w:rtl w:val="0"/>
              </w:rPr>
              <w:t xml:space="preserve">James</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b w:val="1"/>
                <w:sz w:val="22"/>
                <w:szCs w:val="22"/>
                <w:rtl w:val="0"/>
              </w:rPr>
              <w:t xml:space="preserve">SMALL,</w:t>
            </w:r>
            <w:r w:rsidDel="00000000" w:rsidR="00000000" w:rsidRPr="00000000">
              <w:rPr>
                <w:sz w:val="22"/>
                <w:szCs w:val="22"/>
                <w:rtl w:val="0"/>
              </w:rPr>
              <w:t xml:space="preserve"> Jennifer</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b w:val="1"/>
                <w:sz w:val="22"/>
                <w:szCs w:val="22"/>
                <w:rtl w:val="0"/>
              </w:rPr>
              <w:t xml:space="preserve">CASKEN</w:t>
            </w:r>
            <w:r w:rsidDel="00000000" w:rsidR="00000000" w:rsidRPr="00000000">
              <w:rPr>
                <w:sz w:val="22"/>
                <w:szCs w:val="22"/>
                <w:rtl w:val="0"/>
              </w:rPr>
              <w:t xml:space="preserve">, John</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b w:val="1"/>
                <w:sz w:val="22"/>
                <w:szCs w:val="22"/>
                <w:rtl w:val="0"/>
              </w:rPr>
              <w:t xml:space="preserve">DOI,</w:t>
            </w:r>
            <w:r w:rsidDel="00000000" w:rsidR="00000000" w:rsidRPr="00000000">
              <w:rPr>
                <w:sz w:val="22"/>
                <w:szCs w:val="22"/>
                <w:rtl w:val="0"/>
              </w:rPr>
              <w:t xml:space="preserve"> Saori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b w:val="1"/>
                <w:sz w:val="22"/>
                <w:szCs w:val="22"/>
                <w:rtl w:val="0"/>
              </w:rPr>
              <w:t xml:space="preserve">SOLIS,</w:t>
            </w:r>
            <w:r w:rsidDel="00000000" w:rsidR="00000000" w:rsidRPr="00000000">
              <w:rPr>
                <w:sz w:val="22"/>
                <w:szCs w:val="22"/>
                <w:rtl w:val="0"/>
              </w:rPr>
              <w:t xml:space="preserve"> Ron</w:t>
            </w:r>
          </w:p>
        </w:tc>
        <w:tc>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color w:val="000000"/>
          <w:sz w:val="22"/>
          <w:szCs w:val="22"/>
          <w:highlight w:val="yellow"/>
        </w:rPr>
      </w:pPr>
      <w:r w:rsidDel="00000000" w:rsidR="00000000" w:rsidRPr="00000000">
        <w:rPr>
          <w:rtl w:val="0"/>
        </w:rPr>
      </w:r>
    </w:p>
    <w:tbl>
      <w:tblPr>
        <w:tblStyle w:val="Table2"/>
        <w:tblW w:w="107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28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1:00 PM</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7">
            <w:pPr>
              <w:pageBreakBefore w:val="0"/>
              <w:rPr>
                <w:b w:val="1"/>
                <w:color w:val="000000"/>
                <w:sz w:val="20"/>
                <w:szCs w:val="20"/>
                <w:highlight w:val="yellow"/>
              </w:rPr>
            </w:pPr>
            <w:r w:rsidDel="00000000" w:rsidR="00000000" w:rsidRPr="00000000">
              <w:rPr>
                <w:b w:val="1"/>
                <w:sz w:val="20"/>
                <w:szCs w:val="20"/>
                <w:rtl w:val="0"/>
              </w:rPr>
              <w:t xml:space="preserve">MINUTES</w:t>
            </w:r>
            <w:r w:rsidDel="00000000" w:rsidR="00000000" w:rsidRPr="00000000">
              <w:rPr>
                <w:rtl w:val="0"/>
              </w:rPr>
            </w:r>
          </w:p>
        </w:tc>
        <w:tc>
          <w:tcPr/>
          <w:p w:rsidR="00000000" w:rsidDel="00000000" w:rsidP="00000000" w:rsidRDefault="00000000" w:rsidRPr="00000000" w14:paraId="00000038">
            <w:pPr>
              <w:pageBreakBefore w:val="0"/>
              <w:spacing w:after="2.4" w:before="2.4" w:lineRule="auto"/>
              <w:rPr>
                <w:color w:val="000000"/>
                <w:sz w:val="22"/>
                <w:szCs w:val="22"/>
                <w:highlight w:val="yellow"/>
              </w:rPr>
            </w:pPr>
            <w:r w:rsidDel="00000000" w:rsidR="00000000" w:rsidRPr="00000000">
              <w:rPr>
                <w:sz w:val="22"/>
                <w:szCs w:val="22"/>
                <w:rtl w:val="0"/>
              </w:rPr>
              <w:t xml:space="preserve">Members were asked to review the agenda and add any pertinent items.  No items were added.</w:t>
            </w: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A">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3B">
            <w:pPr>
              <w:pageBreakBefore w:val="0"/>
              <w:spacing w:after="2.4" w:before="2.4" w:lineRule="auto"/>
              <w:rPr>
                <w:color w:val="000000"/>
                <w:sz w:val="22"/>
                <w:szCs w:val="22"/>
              </w:rPr>
            </w:pPr>
            <w:r w:rsidDel="00000000" w:rsidR="00000000" w:rsidRPr="00000000">
              <w:rPr>
                <w:color w:val="000000"/>
                <w:sz w:val="22"/>
                <w:szCs w:val="22"/>
                <w:rtl w:val="0"/>
              </w:rPr>
              <w:t xml:space="preserve">-Study Abroad Issue 21.14</w:t>
            </w:r>
          </w:p>
          <w:p w:rsidR="00000000" w:rsidDel="00000000" w:rsidP="00000000" w:rsidRDefault="00000000" w:rsidRPr="00000000" w14:paraId="0000003C">
            <w:pPr>
              <w:pageBreakBefore w:val="0"/>
              <w:spacing w:after="2.4" w:before="2.4" w:lineRule="auto"/>
              <w:rPr>
                <w:color w:val="000000"/>
                <w:sz w:val="22"/>
                <w:szCs w:val="22"/>
                <w:highlight w:val="yellow"/>
              </w:rPr>
            </w:pPr>
            <w:r w:rsidDel="00000000" w:rsidR="00000000" w:rsidRPr="00000000">
              <w:rPr>
                <w:color w:val="000000"/>
                <w:sz w:val="22"/>
                <w:szCs w:val="22"/>
                <w:rtl w:val="0"/>
              </w:rPr>
              <w:t xml:space="preserve">SEC Liaison John Casken provided CSA with an overview of the problem.  A study abroad student was asked to leave during the program due to issues that could not be resolved.  Study Abroad Director Sarita Rai tried to change the student’s grades from Fs to Ws.  However, Outreach College denied this request and stated Ws could only be granted if the Office of Judicial Affairs or the Office of the VCS removed the student from the University for disciplinary reasons.  Member Saori Doi offered to look into the issue from the side of Outreach College.  It was decided that Study Abroad Director Sarita Rai would be invited to the next CSA meeting for further clarification on the issue.</w:t>
            </w:r>
            <w:r w:rsidDel="00000000" w:rsidR="00000000" w:rsidRPr="00000000">
              <w:rPr>
                <w:rtl w:val="0"/>
              </w:rPr>
            </w:r>
          </w:p>
        </w:tc>
        <w:tc>
          <w:tcPr/>
          <w:p w:rsidR="00000000" w:rsidDel="00000000" w:rsidP="00000000" w:rsidRDefault="00000000" w:rsidRPr="00000000" w14:paraId="0000003D">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E">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3F">
            <w:pPr>
              <w:pageBreakBefore w:val="0"/>
              <w:spacing w:after="2.4" w:before="2.4" w:lineRule="auto"/>
              <w:rPr>
                <w:color w:val="000000"/>
                <w:sz w:val="22"/>
                <w:szCs w:val="22"/>
              </w:rPr>
            </w:pPr>
            <w:r w:rsidDel="00000000" w:rsidR="00000000" w:rsidRPr="00000000">
              <w:rPr>
                <w:color w:val="000000"/>
                <w:sz w:val="22"/>
                <w:szCs w:val="22"/>
                <w:rtl w:val="0"/>
              </w:rPr>
              <w:t xml:space="preserve">Minutes from the CSA meetings on October 16, 2013 and November 19, 2013 were approved with the following corrections:</w:t>
            </w:r>
          </w:p>
          <w:p w:rsidR="00000000" w:rsidDel="00000000" w:rsidP="00000000" w:rsidRDefault="00000000" w:rsidRPr="00000000" w14:paraId="00000040">
            <w:pPr>
              <w:pageBreakBefore w:val="0"/>
              <w:spacing w:after="2.4" w:before="2.4" w:lineRule="auto"/>
              <w:rPr>
                <w:color w:val="000000"/>
                <w:sz w:val="22"/>
                <w:szCs w:val="22"/>
              </w:rPr>
            </w:pPr>
            <w:r w:rsidDel="00000000" w:rsidR="00000000" w:rsidRPr="00000000">
              <w:rPr>
                <w:color w:val="000000"/>
                <w:sz w:val="22"/>
                <w:szCs w:val="22"/>
                <w:rtl w:val="0"/>
              </w:rPr>
              <w:t xml:space="preserve">-10-16-13: Members Kimberly Binsted and David Flynn were to be marked excused instead of absent.</w:t>
            </w:r>
          </w:p>
          <w:p w:rsidR="00000000" w:rsidDel="00000000" w:rsidP="00000000" w:rsidRDefault="00000000" w:rsidRPr="00000000" w14:paraId="00000041">
            <w:pPr>
              <w:pageBreakBefore w:val="0"/>
              <w:spacing w:after="2.4" w:before="2.4" w:lineRule="auto"/>
              <w:rPr>
                <w:color w:val="000000"/>
                <w:sz w:val="22"/>
                <w:szCs w:val="22"/>
                <w:highlight w:val="yellow"/>
              </w:rPr>
            </w:pPr>
            <w:r w:rsidDel="00000000" w:rsidR="00000000" w:rsidRPr="00000000">
              <w:rPr>
                <w:color w:val="000000"/>
                <w:sz w:val="22"/>
                <w:szCs w:val="22"/>
                <w:rtl w:val="0"/>
              </w:rPr>
              <w:t xml:space="preserve">-11-19-13: The date listed for the meeting was to be changed to 11-19-13.  Members Kimberly Binsted and David Flynn were to be marked excused instead of absent.  The next meeting was to be changed to December 18, 2013.</w:t>
            </w:r>
            <w:r w:rsidDel="00000000" w:rsidR="00000000" w:rsidRPr="00000000">
              <w:rPr>
                <w:rtl w:val="0"/>
              </w:rPr>
            </w:r>
          </w:p>
        </w:tc>
        <w:tc>
          <w:tcPr/>
          <w:p w:rsidR="00000000" w:rsidDel="00000000" w:rsidP="00000000" w:rsidRDefault="00000000" w:rsidRPr="00000000" w14:paraId="00000042">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3">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44">
            <w:pPr>
              <w:pageBreakBefore w:val="0"/>
              <w:spacing w:after="2.4" w:before="2.4" w:lineRule="auto"/>
              <w:rPr>
                <w:color w:val="000000"/>
                <w:sz w:val="22"/>
                <w:szCs w:val="22"/>
                <w:highlight w:val="yellow"/>
              </w:rPr>
            </w:pPr>
            <w:r w:rsidDel="00000000" w:rsidR="00000000" w:rsidRPr="00000000">
              <w:rPr>
                <w:color w:val="000000"/>
                <w:sz w:val="22"/>
                <w:szCs w:val="22"/>
                <w:rtl w:val="0"/>
              </w:rPr>
              <w:t xml:space="preserve">Chair Faafetai Lesa presented an email of concerns that came from a CAPP member, but clarified that the items were not being tasked to CSA from CAPP.  After reviewing the items listed in the email, it was decided that as none of the issues were items that CSA could properly address and as there was no formal directive to take action by CAPP, there would be no further consideration.</w:t>
            </w:r>
            <w:r w:rsidDel="00000000" w:rsidR="00000000" w:rsidRPr="00000000">
              <w:rPr>
                <w:rtl w:val="0"/>
              </w:rPr>
            </w:r>
          </w:p>
        </w:tc>
        <w:tc>
          <w:tcPr/>
          <w:p w:rsidR="00000000" w:rsidDel="00000000" w:rsidP="00000000" w:rsidRDefault="00000000" w:rsidRPr="00000000" w14:paraId="00000045">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6">
            <w:pPr>
              <w:pageBreakBefore w:val="0"/>
              <w:rPr>
                <w:b w:val="1"/>
                <w:sz w:val="20"/>
                <w:szCs w:val="20"/>
              </w:rPr>
            </w:pPr>
            <w:r w:rsidDel="00000000" w:rsidR="00000000" w:rsidRPr="00000000">
              <w:rPr>
                <w:rtl w:val="0"/>
              </w:rPr>
            </w:r>
          </w:p>
        </w:tc>
        <w:tc>
          <w:tcPr/>
          <w:p w:rsidR="00000000" w:rsidDel="00000000" w:rsidP="00000000" w:rsidRDefault="00000000" w:rsidRPr="00000000" w14:paraId="00000047">
            <w:pPr>
              <w:pageBreakBefore w:val="0"/>
              <w:spacing w:after="2.4" w:before="2.4" w:lineRule="auto"/>
              <w:rPr>
                <w:color w:val="000000"/>
                <w:sz w:val="22"/>
                <w:szCs w:val="22"/>
              </w:rPr>
            </w:pPr>
            <w:r w:rsidDel="00000000" w:rsidR="00000000" w:rsidRPr="00000000">
              <w:rPr>
                <w:color w:val="000000"/>
                <w:sz w:val="22"/>
                <w:szCs w:val="22"/>
                <w:rtl w:val="0"/>
              </w:rPr>
              <w:t xml:space="preserve">CSA discussed having a student representative on the committee.  It was brought up that this had been done in the past with much success and was highly recommended by various members.  Member James Caron moved to ask SEC to ask ASUH and GSO for one representative from each organization.  The motion passed unanimously.</w:t>
            </w:r>
          </w:p>
        </w:tc>
        <w:tc>
          <w:tcPr/>
          <w:p w:rsidR="00000000" w:rsidDel="00000000" w:rsidP="00000000" w:rsidRDefault="00000000" w:rsidRPr="00000000" w14:paraId="00000048">
            <w:pPr>
              <w:pageBreakBefore w:val="0"/>
              <w:spacing w:after="2.4" w:before="2.4" w:lineRule="auto"/>
              <w:rPr>
                <w:b w:val="1"/>
                <w:color w:val="335b8a"/>
                <w:sz w:val="22"/>
                <w:szCs w:val="22"/>
                <w:highlight w:val="yellow"/>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9">
            <w:pPr>
              <w:pageBreakBefore w:val="0"/>
              <w:rPr>
                <w:b w:val="1"/>
                <w:color w:val="000000"/>
                <w:sz w:val="20"/>
                <w:szCs w:val="20"/>
                <w:highlight w:val="yellow"/>
              </w:rPr>
            </w:pPr>
            <w:r w:rsidDel="00000000" w:rsidR="00000000" w:rsidRPr="00000000">
              <w:rPr>
                <w:rtl w:val="0"/>
              </w:rPr>
            </w:r>
          </w:p>
        </w:tc>
        <w:tc>
          <w:tcPr/>
          <w:p w:rsidR="00000000" w:rsidDel="00000000" w:rsidP="00000000" w:rsidRDefault="00000000" w:rsidRPr="00000000" w14:paraId="0000004A">
            <w:pPr>
              <w:pageBreakBefore w:val="0"/>
              <w:rPr>
                <w:color w:val="000000"/>
                <w:sz w:val="22"/>
                <w:szCs w:val="22"/>
                <w:highlight w:val="yellow"/>
              </w:rPr>
            </w:pPr>
            <w:r w:rsidDel="00000000" w:rsidR="00000000" w:rsidRPr="00000000">
              <w:rPr>
                <w:color w:val="000000"/>
                <w:sz w:val="22"/>
                <w:szCs w:val="22"/>
                <w:rtl w:val="0"/>
              </w:rPr>
              <w:t xml:space="preserve">Next meeting scheduled for Tuesday, February 18, 2014 from 1:00 PM to  2:00 PM in Hawai</w:t>
            </w:r>
            <w:r w:rsidDel="00000000" w:rsidR="00000000" w:rsidRPr="00000000">
              <w:rPr>
                <w:sz w:val="22"/>
                <w:szCs w:val="22"/>
                <w:rtl w:val="0"/>
              </w:rPr>
              <w:t xml:space="preserve">ʻ</w:t>
            </w:r>
            <w:r w:rsidDel="00000000" w:rsidR="00000000" w:rsidRPr="00000000">
              <w:rPr>
                <w:color w:val="000000"/>
                <w:sz w:val="22"/>
                <w:szCs w:val="22"/>
                <w:rtl w:val="0"/>
              </w:rPr>
              <w:t xml:space="preserve">i Hall 208.</w:t>
            </w:r>
            <w:r w:rsidDel="00000000" w:rsidR="00000000" w:rsidRPr="00000000">
              <w:rPr>
                <w:rtl w:val="0"/>
              </w:rPr>
            </w:r>
          </w:p>
        </w:tc>
        <w:tc>
          <w:tcPr/>
          <w:p w:rsidR="00000000" w:rsidDel="00000000" w:rsidP="00000000" w:rsidRDefault="00000000" w:rsidRPr="00000000" w14:paraId="0000004B">
            <w:pPr>
              <w:pageBreakBefore w:val="0"/>
              <w:rPr>
                <w:color w:val="000000"/>
                <w:sz w:val="22"/>
                <w:szCs w:val="22"/>
                <w:highlight w:val="yellow"/>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D">
            <w:pPr>
              <w:pageBreakBefore w:val="0"/>
              <w:rPr>
                <w:sz w:val="20"/>
                <w:szCs w:val="20"/>
              </w:rPr>
            </w:pPr>
            <w:r w:rsidDel="00000000" w:rsidR="00000000" w:rsidRPr="00000000">
              <w:rPr>
                <w:rtl w:val="0"/>
              </w:rPr>
            </w:r>
          </w:p>
        </w:tc>
        <w:tc>
          <w:tcPr/>
          <w:p w:rsidR="00000000" w:rsidDel="00000000" w:rsidP="00000000" w:rsidRDefault="00000000" w:rsidRPr="00000000" w14:paraId="0000004E">
            <w:pPr>
              <w:pageBreakBefore w:val="0"/>
              <w:spacing w:after="2.4" w:before="2.4" w:lineRule="auto"/>
              <w:rPr>
                <w:sz w:val="22"/>
                <w:szCs w:val="22"/>
              </w:rPr>
            </w:pPr>
            <w:r w:rsidDel="00000000" w:rsidR="00000000" w:rsidRPr="00000000">
              <w:rPr>
                <w:color w:val="000000"/>
                <w:sz w:val="22"/>
                <w:szCs w:val="22"/>
                <w:rtl w:val="0"/>
              </w:rPr>
              <w:t xml:space="preserve">2:00 PM</w:t>
            </w:r>
            <w:r w:rsidDel="00000000" w:rsidR="00000000" w:rsidRPr="00000000">
              <w:rPr>
                <w:rtl w:val="0"/>
              </w:rPr>
            </w:r>
          </w:p>
        </w:tc>
        <w:tc>
          <w:tcPr/>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Respectfully submitted by Stephanie Welin</w:t>
      </w:r>
    </w:p>
    <w:p w:rsidR="00000000" w:rsidDel="00000000" w:rsidP="00000000" w:rsidRDefault="00000000" w:rsidRPr="00000000" w14:paraId="00000051">
      <w:pPr>
        <w:pageBreakBefore w:val="0"/>
        <w:rPr/>
      </w:pPr>
      <w:r w:rsidDel="00000000" w:rsidR="00000000" w:rsidRPr="00000000">
        <w:rPr>
          <w:sz w:val="22"/>
          <w:szCs w:val="22"/>
          <w:rtl w:val="0"/>
        </w:rPr>
        <w:t xml:space="preserve">Approved on February 4, 2014. </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STUDENT AFFAIRS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