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25" w:lineRule="auto"/>
        <w:rPr>
          <w:color w:val="0000ee"/>
          <w:u w:val="single"/>
        </w:rPr>
      </w:pPr>
      <w:hyperlink r:id="rId6">
        <w:r w:rsidDel="00000000" w:rsidR="00000000" w:rsidRPr="00000000">
          <w:rPr>
            <w:color w:val="0000ee"/>
            <w:u w:val="single"/>
            <w:rtl w:val="0"/>
          </w:rPr>
          <w:t xml:space="preserve">main</w:t>
        </w:r>
      </w:hyperlink>
      <w:r w:rsidDel="00000000" w:rsidR="00000000" w:rsidRPr="00000000">
        <w:rPr>
          <w:rtl w:val="0"/>
        </w:rPr>
        <w:t xml:space="preserve">| </w:t>
      </w:r>
      <w:hyperlink r:id="rId7">
        <w:r w:rsidDel="00000000" w:rsidR="00000000" w:rsidRPr="00000000">
          <w:rPr>
            <w:color w:val="0000ee"/>
            <w:u w:val="single"/>
            <w:rtl w:val="0"/>
          </w:rPr>
          <w:t xml:space="preserve">roster</w:t>
        </w:r>
      </w:hyperlink>
      <w:r w:rsidDel="00000000" w:rsidR="00000000" w:rsidRPr="00000000">
        <w:rPr>
          <w:rtl w:val="0"/>
        </w:rPr>
        <w:t xml:space="preserve">| </w:t>
      </w:r>
      <w:hyperlink r:id="rId8">
        <w:r w:rsidDel="00000000" w:rsidR="00000000" w:rsidRPr="00000000">
          <w:rPr>
            <w:color w:val="0000ee"/>
            <w:u w:val="single"/>
            <w:rtl w:val="0"/>
          </w:rPr>
          <w:t xml:space="preserve">committees</w:t>
        </w:r>
      </w:hyperlink>
      <w:r w:rsidDel="00000000" w:rsidR="00000000" w:rsidRPr="00000000">
        <w:rPr>
          <w:rtl w:val="0"/>
        </w:rPr>
        <w:t xml:space="preserve">| </w:t>
      </w:r>
      <w:hyperlink r:id="rId9">
        <w:r w:rsidDel="00000000" w:rsidR="00000000" w:rsidRPr="00000000">
          <w:rPr>
            <w:color w:val="0000ee"/>
            <w:u w:val="single"/>
            <w:rtl w:val="0"/>
          </w:rPr>
          <w:t xml:space="preserve">current session</w:t>
        </w:r>
      </w:hyperlink>
      <w:r w:rsidDel="00000000" w:rsidR="00000000" w:rsidRPr="00000000">
        <w:rPr>
          <w:rtl w:val="0"/>
        </w:rPr>
        <w:t xml:space="preserve">| </w:t>
      </w:r>
      <w:hyperlink r:id="rId10">
        <w:r w:rsidDel="00000000" w:rsidR="00000000" w:rsidRPr="00000000">
          <w:rPr>
            <w:color w:val="0000ee"/>
            <w:u w:val="single"/>
            <w:rtl w:val="0"/>
          </w:rPr>
          <w:t xml:space="preserve">minutes</w:t>
        </w:r>
      </w:hyperlink>
      <w:r w:rsidDel="00000000" w:rsidR="00000000" w:rsidRPr="00000000">
        <w:rPr>
          <w:rtl w:val="0"/>
        </w:rPr>
        <w:t xml:space="preserve">| </w:t>
      </w:r>
      <w:hyperlink r:id="rId11">
        <w:r w:rsidDel="00000000" w:rsidR="00000000" w:rsidRPr="00000000">
          <w:rPr>
            <w:color w:val="0000ee"/>
            <w:u w:val="single"/>
            <w:rtl w:val="0"/>
          </w:rPr>
          <w:t xml:space="preserve">documents</w:t>
        </w:r>
      </w:hyperlink>
      <w:r w:rsidDel="00000000" w:rsidR="00000000" w:rsidRPr="00000000">
        <w:rPr>
          <w:rtl w:val="0"/>
        </w:rPr>
        <w:t xml:space="preserve">| </w:t>
      </w:r>
      <w:hyperlink r:id="rId12">
        <w:r w:rsidDel="00000000" w:rsidR="00000000" w:rsidRPr="00000000">
          <w:rPr>
            <w:color w:val="0000ee"/>
            <w:u w:val="single"/>
            <w:rtl w:val="0"/>
          </w:rPr>
          <w:t xml:space="preserve">links</w:t>
        </w:r>
      </w:hyperlink>
      <w:r w:rsidDel="00000000" w:rsidR="00000000" w:rsidRPr="00000000">
        <w:rPr>
          <w:rtl w:val="0"/>
        </w:rPr>
        <w:t xml:space="preserve">| </w:t>
      </w:r>
      <w:hyperlink r:id="rId13">
        <w:r w:rsidDel="00000000" w:rsidR="00000000" w:rsidRPr="00000000">
          <w:rPr>
            <w:color w:val="0000ee"/>
            <w:u w:val="single"/>
            <w:rtl w:val="0"/>
          </w:rPr>
          <w:t xml:space="preserve">site index</w:t>
        </w:r>
      </w:hyperlink>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Manoa Faculty Senate Minutes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December 6, 2006,</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Architecture 205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p.m.</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Parliamentarian: Bill Lampe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Present: Chizuko Allen, Cristina Bacchilega, David Bangert, Helen Baroni, Ruth Bingham, Kimberly Binsted, Shana Brown, Lonny Carlile, Paul Chandler, Meda Chesney-Lind, David Chin, Jerome Comcowich, Linda Cox, Martha Crosby, Milton Diamond, David Duffy, Jimmy Efird, David Ericson, Marie-Jose Fassiotto, David Fritzinger, Donna Fukuda, Rosanne Harrigan, Thomas Hudson, Judith Inazu, Alan Katz, Noel Kent, Karl Kim, Rebecca Knuth, William Lampe, Justin Levinson, Bruce Liebert, John Mayer, Dennis McDougall, Dore Minatodani, Rodney Morales, Robert Paull, Daniel Port, John Rieder, Sara Rutter, Jim Skouge, Martha Staff, Nancy Stockert, NJ Hemphill Stodden, Jim Tiles, Mary Tiles, Charlie Weems, Michael Weinstein, Roy Wilkens, Lesley Wright, James Yates.</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Excused: Healani Chang, Nathan Chang, Eric Decarlo, Michael Garcia, Jean Johnson, Lei Wakayama, Sylvia Yuen</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Senators Absent: Barry Baker, Lee Buenconsejo-Lum, Ed Cadman, John Casken, Darnell Cole, James Cowen, Graham Crookes, Michael DeMattos, Marcelo Kobayashi, Jeffrey Kuhn, Lorenzo Magaard, Richard Manshardt, Larry Nitz, Barry Raleigh, Joe Ramos, Dave Sanders, Frank Sansone, Pauline Sheldon, Brent Sipes, Steven Ward, Ana Wieczorek, Kelley Withy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Riggs commented that the BOR Constitutional Amendment had passed.</w:t>
      </w:r>
    </w:p>
    <w:p w:rsidR="00000000" w:rsidDel="00000000" w:rsidP="00000000" w:rsidRDefault="00000000" w:rsidRPr="00000000" w14:paraId="0000000B">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Approval of Minutes of November 15, 2006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Erickson is from College of Education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 2007 to 2011 regarding salary increase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Delete Darnell Cole absent he is no longer with the University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 Daniel Port to attendance 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Rebecca Knuth's name is misspelled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w:t>
      </w:r>
    </w:p>
    <w:p w:rsidR="00000000" w:rsidDel="00000000" w:rsidP="00000000" w:rsidRDefault="00000000" w:rsidRPr="00000000" w14:paraId="0000000C">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CFS: Motion to alter Senate constituencies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Tiles Chair proposed that the Research/Academic Affairs constituency be split into 2 constituencies Academic Affairs #13 and Organized Research Units #21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Approved Unanimously</w:t>
      </w:r>
    </w:p>
    <w:p w:rsidR="00000000" w:rsidDel="00000000" w:rsidP="00000000" w:rsidRDefault="00000000" w:rsidRPr="00000000" w14:paraId="0000000D">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CAB: Motion to instruct SEC from CAB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Efrid presented the motion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CAB: Resolution Regarding development of UHWO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Motion from CAB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The Manoa Faculty Senate instructs its Executive Committee</w:t>
      </w:r>
    </w:p>
    <w:p w:rsidR="00000000" w:rsidDel="00000000" w:rsidP="00000000" w:rsidRDefault="00000000" w:rsidRPr="00000000" w14:paraId="0000000F">
      <w:pPr>
        <w:pageBreakBefore w:val="0"/>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thank VPAPP Johnsrud for her communication (via the ACCFSC) of November 28, and</w:t>
      </w:r>
    </w:p>
    <w:p w:rsidR="00000000" w:rsidDel="00000000" w:rsidP="00000000" w:rsidRDefault="00000000" w:rsidRPr="00000000" w14:paraId="00000010">
      <w:pPr>
        <w:pageBreakBefore w:val="0"/>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note that her communication consists entirely of a chronology of when some of the Senate's concerns were addressed by her in public and in private, and</w:t>
      </w:r>
    </w:p>
    <w:p w:rsidR="00000000" w:rsidDel="00000000" w:rsidP="00000000" w:rsidRDefault="00000000" w:rsidRPr="00000000" w14:paraId="00000011">
      <w:pPr>
        <w:pageBreakBefore w:val="0"/>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point out to her that it does not constitute a response to the request for information on the five points in the Senate's resolution and that an adequate response to the request would be the communication of documents containing the information (including all relevant documents presented to the BoR on November 16, 2006) or of citations of publicly accessible sources of that information, and</w:t>
      </w:r>
    </w:p>
    <w:p w:rsidR="00000000" w:rsidDel="00000000" w:rsidP="00000000" w:rsidRDefault="00000000" w:rsidRPr="00000000" w14:paraId="00000012">
      <w:pPr>
        <w:pageBreakBefore w:val="0"/>
        <w:numPr>
          <w:ilvl w:val="2"/>
          <w:numId w:val="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 communicate 1-3 to VPAPP Johnsrud through the ACCFSC-L with a copy to President McClain and hardcopy to BoR via its Secretary.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Discussion followed related to VPAPP's response and need to request information from BOR on presentation at their last meeting related to need for UHWO. Dr. Tiles was instructed to add a sentence to #3 to requesting the information presented at the BOR meeting.Approved Unanimously</w:t>
      </w:r>
    </w:p>
    <w:p w:rsidR="00000000" w:rsidDel="00000000" w:rsidP="00000000" w:rsidRDefault="00000000" w:rsidRPr="00000000" w14:paraId="00000014">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from CoR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committee believes the Senate should not apportion RTRF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library situation was clarified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committee is discussing issues related to proprietary and classified research</w:t>
      </w:r>
    </w:p>
    <w:p w:rsidR="00000000" w:rsidDel="00000000" w:rsidP="00000000" w:rsidRDefault="00000000" w:rsidRPr="00000000" w14:paraId="00000015">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Chair's report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Graduate Senate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Considering current mode of operation (.Dean vs Faculty directed) Dr. Tiles believes it should not be called a Senate. Dr Tiles discussed shared governance with the Manoa Executive Team. He believes this relationship is trivialized.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Conditional tenure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Discussed with Ed Yuen. Now stalled at the system level�we will have to wait till this is resolved. It will not be available this year.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Haka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Legal opinion: current haka is dissimilar from the copywriten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Student Fees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BOR will not delay even though we requested a delay. Information was provided regarding our concern last year about student technology fees. Chancellor indicated these funds were included in the biennium budget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Shared Governance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We have been denied participation at the MLT. We suggested there be a conference on shared governance. This is now not moving forward. He has concern related to the commitment of the administration related to shared governance.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Biennium Budget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Tiles reported that he attended a meeting where the budget was described as :dead on arrival�. The Chair of the House Education Committee is not sympathetic to Manoa's needs. The DRAFT systems response was distributed to the Senate and is attached. This document was presented to the community partnership. The President asked the community leaders to assist in achieving the agenda. Dr. Tiles believes the message that the Manoa message is not clearly compatible with the system agenda and has communicated this to the Chancellor.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New First Year Initiative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Dr. Cambra needs to meet with the Senate to discuss this proposal.</w:t>
      </w:r>
    </w:p>
    <w:p w:rsidR="00000000" w:rsidDel="00000000" w:rsidP="00000000" w:rsidRDefault="00000000" w:rsidRPr="00000000" w14:paraId="00000016">
      <w:pPr>
        <w:pageBreakBefore w:val="0"/>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Report on Centennial: Tim Slaughter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Anything through 2007 will be called a centennial event Web site is up and functional with all events listed. No funding is available for this event.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Motion to Adjourn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Secretary, Manoa Faculty Senate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Rosanne Harrigan</w:t>
      </w:r>
      <w:r w:rsidDel="00000000" w:rsidR="00000000" w:rsidRPr="00000000">
        <w:pict>
          <v:rect style="width:0.0pt;height:1.5pt" o:hr="t" o:hrstd="t" o:hralign="center" fillcolor="#A0A0A0" stroked="f"/>
        </w:pict>
      </w:r>
      <w:hyperlink r:id="rId14">
        <w:r w:rsidDel="00000000" w:rsidR="00000000" w:rsidRPr="00000000">
          <w:rPr>
            <w:color w:val="0000ee"/>
            <w:u w:val="single"/>
            <w:rtl w:val="0"/>
          </w:rPr>
          <w:t xml:space="preserve">main</w:t>
        </w:r>
      </w:hyperlink>
      <w:r w:rsidDel="00000000" w:rsidR="00000000" w:rsidRPr="00000000">
        <w:rPr>
          <w:rtl w:val="0"/>
        </w:rPr>
        <w:t xml:space="preserve">| </w:t>
      </w:r>
      <w:hyperlink r:id="rId15">
        <w:r w:rsidDel="00000000" w:rsidR="00000000" w:rsidRPr="00000000">
          <w:rPr>
            <w:color w:val="0000ee"/>
            <w:u w:val="single"/>
            <w:rtl w:val="0"/>
          </w:rPr>
          <w:t xml:space="preserve">roster</w:t>
        </w:r>
      </w:hyperlink>
      <w:r w:rsidDel="00000000" w:rsidR="00000000" w:rsidRPr="00000000">
        <w:rPr>
          <w:rtl w:val="0"/>
        </w:rPr>
        <w:t xml:space="preserve">| </w:t>
      </w:r>
      <w:hyperlink r:id="rId16">
        <w:r w:rsidDel="00000000" w:rsidR="00000000" w:rsidRPr="00000000">
          <w:rPr>
            <w:color w:val="0000ee"/>
            <w:u w:val="single"/>
            <w:rtl w:val="0"/>
          </w:rPr>
          <w:t xml:space="preserve">committees</w:t>
        </w:r>
      </w:hyperlink>
      <w:r w:rsidDel="00000000" w:rsidR="00000000" w:rsidRPr="00000000">
        <w:rPr>
          <w:rtl w:val="0"/>
        </w:rPr>
        <w:t xml:space="preserve">| </w:t>
      </w:r>
      <w:hyperlink r:id="rId17">
        <w:r w:rsidDel="00000000" w:rsidR="00000000" w:rsidRPr="00000000">
          <w:rPr>
            <w:color w:val="0000ee"/>
            <w:u w:val="single"/>
            <w:rtl w:val="0"/>
          </w:rPr>
          <w:t xml:space="preserve">current session</w:t>
        </w:r>
      </w:hyperlink>
      <w:r w:rsidDel="00000000" w:rsidR="00000000" w:rsidRPr="00000000">
        <w:rPr>
          <w:rtl w:val="0"/>
        </w:rPr>
        <w:t xml:space="preserve">| </w:t>
      </w:r>
      <w:hyperlink r:id="rId18">
        <w:r w:rsidDel="00000000" w:rsidR="00000000" w:rsidRPr="00000000">
          <w:rPr>
            <w:color w:val="0000ee"/>
            <w:u w:val="single"/>
            <w:rtl w:val="0"/>
          </w:rPr>
          <w:t xml:space="preserve">minutes</w:t>
        </w:r>
      </w:hyperlink>
      <w:r w:rsidDel="00000000" w:rsidR="00000000" w:rsidRPr="00000000">
        <w:rPr>
          <w:rtl w:val="0"/>
        </w:rPr>
        <w:t xml:space="preserve">| </w:t>
      </w:r>
      <w:hyperlink r:id="rId19">
        <w:r w:rsidDel="00000000" w:rsidR="00000000" w:rsidRPr="00000000">
          <w:rPr>
            <w:color w:val="0000ee"/>
            <w:u w:val="single"/>
            <w:rtl w:val="0"/>
          </w:rPr>
          <w:t xml:space="preserve">documents</w:t>
        </w:r>
      </w:hyperlink>
      <w:r w:rsidDel="00000000" w:rsidR="00000000" w:rsidRPr="00000000">
        <w:rPr>
          <w:rtl w:val="0"/>
        </w:rPr>
        <w:t xml:space="preserve">| </w:t>
      </w:r>
      <w:hyperlink r:id="rId20">
        <w:r w:rsidDel="00000000" w:rsidR="00000000" w:rsidRPr="00000000">
          <w:rPr>
            <w:color w:val="0000ee"/>
            <w:u w:val="single"/>
            <w:rtl w:val="0"/>
          </w:rPr>
          <w:t xml:space="preserve">links</w:t>
        </w:r>
      </w:hyperlink>
      <w:r w:rsidDel="00000000" w:rsidR="00000000" w:rsidRPr="00000000">
        <w:rPr>
          <w:rtl w:val="0"/>
        </w:rPr>
        <w:t xml:space="preserve">| </w:t>
      </w:r>
      <w:hyperlink r:id="rId21">
        <w:r w:rsidDel="00000000" w:rsidR="00000000" w:rsidRPr="00000000">
          <w:rPr>
            <w:color w:val="0000ee"/>
            <w:u w:val="single"/>
            <w:rtl w:val="0"/>
          </w:rPr>
          <w:t xml:space="preserve">site index</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22">
        <w:r w:rsidDel="00000000" w:rsidR="00000000" w:rsidRPr="00000000">
          <w:rPr>
            <w:color w:val="0000ee"/>
            <w:u w:val="single"/>
            <w:rtl w:val="0"/>
          </w:rPr>
          <w:t xml:space="preserve">University of Hawaii</w:t>
        </w:r>
      </w:hyperlink>
      <w:r w:rsidDel="00000000" w:rsidR="00000000" w:rsidRPr="00000000">
        <w:rPr>
          <w:rtl w:val="0"/>
        </w:rPr>
        <w:t xml:space="preserve"> |</w:t>
      </w:r>
      <w:hyperlink r:id="rId23">
        <w:r w:rsidDel="00000000" w:rsidR="00000000" w:rsidRPr="00000000">
          <w:rPr>
            <w:color w:val="0000ee"/>
            <w:u w:val="single"/>
            <w:rtl w:val="0"/>
          </w:rPr>
          <w:t xml:space="preserve">UH Manoa</w:t>
        </w:r>
      </w:hyperlink>
      <w:r w:rsidDel="00000000" w:rsidR="00000000" w:rsidRPr="00000000">
        <w:rPr>
          <w:rtl w:val="0"/>
        </w:rPr>
        <w:t xml:space="preserve"> |</w:t>
      </w:r>
      <w:hyperlink r:id="rId24">
        <w:r w:rsidDel="00000000" w:rsidR="00000000" w:rsidRPr="00000000">
          <w:rPr>
            <w:color w:val="0000ee"/>
            <w:u w:val="single"/>
            <w:rtl w:val="0"/>
          </w:rPr>
          <w:t xml:space="preserve">UH Links</w:t>
        </w:r>
      </w:hyperlink>
      <w:r w:rsidDel="00000000" w:rsidR="00000000" w:rsidRPr="00000000">
        <w:rPr>
          <w:rtl w:val="0"/>
        </w:rPr>
        <w:t xml:space="preserve"> |</w:t>
      </w:r>
      <w:hyperlink r:id="rId25">
        <w:r w:rsidDel="00000000" w:rsidR="00000000" w:rsidRPr="00000000">
          <w:rPr>
            <w:color w:val="0000ee"/>
            <w:u w:val="single"/>
            <w:rtl w:val="0"/>
          </w:rPr>
          <w:t xml:space="preserve">UHPA</w:t>
        </w:r>
      </w:hyperlink>
      <w:r w:rsidDel="00000000" w:rsidR="00000000" w:rsidRPr="00000000">
        <w:rPr>
          <w:rtl w:val="0"/>
        </w:rPr>
        <w:t xml:space="preserve"> |</w:t>
      </w:r>
      <w:hyperlink r:id="rId26">
        <w:r w:rsidDel="00000000" w:rsidR="00000000" w:rsidRPr="00000000">
          <w:rPr>
            <w:color w:val="0000ee"/>
            <w:u w:val="single"/>
            <w:rtl w:val="0"/>
          </w:rPr>
          <w:t xml:space="preserve">Board of Regents</w:t>
        </w:r>
      </w:hyperlink>
      <w:r w:rsidDel="00000000" w:rsidR="00000000" w:rsidRPr="00000000">
        <w:pict>
          <v:rect style="width:0.0pt;height:1.5pt" o:hr="t" o:hrstd="t" o:hralign="center" fillcolor="#A0A0A0" stroked="f"/>
        </w:pict>
      </w:r>
      <w:r w:rsidDel="00000000" w:rsidR="00000000" w:rsidRPr="00000000">
        <w:rPr>
          <w:rtl w:val="0"/>
        </w:rPr>
        <w:t xml:space="preserve">Last modified 1/31/07</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Contact srutter at hawaii.edu with comments regarding this site.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decimal"/>
      <w:lvlText w:val="%3."/>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related_resources/index.htm" TargetMode="External"/><Relationship Id="rId22" Type="http://schemas.openxmlformats.org/officeDocument/2006/relationships/hyperlink" Target="http://www.hawaii.edu/" TargetMode="External"/><Relationship Id="rId21" Type="http://schemas.openxmlformats.org/officeDocument/2006/relationships/hyperlink" Target="http://docs.google.com/site_index/index.htm" TargetMode="External"/><Relationship Id="rId24" Type="http://schemas.openxmlformats.org/officeDocument/2006/relationships/hyperlink" Target="http://www.hawaii.edu/links/" TargetMode="External"/><Relationship Id="rId23" Type="http://schemas.openxmlformats.org/officeDocument/2006/relationships/hyperlink" Target="http://www.uhm.hawai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essions/" TargetMode="External"/><Relationship Id="rId26" Type="http://schemas.openxmlformats.org/officeDocument/2006/relationships/hyperlink" Target="http://www.hawaii.edu/admin/bor/" TargetMode="External"/><Relationship Id="rId25" Type="http://schemas.openxmlformats.org/officeDocument/2006/relationships/hyperlink" Target="http://www.uhpa.org/"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senators/index.htm" TargetMode="External"/><Relationship Id="rId8" Type="http://schemas.openxmlformats.org/officeDocument/2006/relationships/hyperlink" Target="http://docs.google.com/committee/index.htm" TargetMode="External"/><Relationship Id="rId11" Type="http://schemas.openxmlformats.org/officeDocument/2006/relationships/hyperlink" Target="http://docs.google.com/documents/index.htm" TargetMode="External"/><Relationship Id="rId10" Type="http://schemas.openxmlformats.org/officeDocument/2006/relationships/hyperlink" Target="http://docs.google.com/minutes/index.htm" TargetMode="External"/><Relationship Id="rId13" Type="http://schemas.openxmlformats.org/officeDocument/2006/relationships/hyperlink" Target="http://docs.google.com/site_index/index.htm" TargetMode="External"/><Relationship Id="rId12" Type="http://schemas.openxmlformats.org/officeDocument/2006/relationships/hyperlink" Target="http://docs.google.com/related_resources/index.htm" TargetMode="External"/><Relationship Id="rId15" Type="http://schemas.openxmlformats.org/officeDocument/2006/relationships/hyperlink" Target="http://docs.google.com/senators/index.htm" TargetMode="External"/><Relationship Id="rId14" Type="http://schemas.openxmlformats.org/officeDocument/2006/relationships/hyperlink" Target="http://docs.google.com/index.htm" TargetMode="External"/><Relationship Id="rId17" Type="http://schemas.openxmlformats.org/officeDocument/2006/relationships/hyperlink" Target="http://docs.google.com/sessions/" TargetMode="External"/><Relationship Id="rId16" Type="http://schemas.openxmlformats.org/officeDocument/2006/relationships/hyperlink" Target="http://docs.google.com/committee/index.htm" TargetMode="External"/><Relationship Id="rId19" Type="http://schemas.openxmlformats.org/officeDocument/2006/relationships/hyperlink" Target="http://docs.google.com/documents/index.htm" TargetMode="External"/><Relationship Id="rId18" Type="http://schemas.openxmlformats.org/officeDocument/2006/relationships/hyperlink" Target="http://docs.google.com/minute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