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vertAlign w:val="baseline"/>
        </w:rPr>
      </w:pPr>
      <w:r w:rsidDel="00000000" w:rsidR="00000000" w:rsidRPr="00000000">
        <w:rPr>
          <w:b w:val="1"/>
          <w:vertAlign w:val="baseline"/>
          <w:rtl w:val="0"/>
        </w:rPr>
        <w:t xml:space="preserve">University of Hawai`i at Mānoa</w:t>
      </w:r>
      <w:r w:rsidDel="00000000" w:rsidR="00000000" w:rsidRPr="00000000">
        <w:rPr>
          <w:rtl w:val="0"/>
        </w:rPr>
      </w:r>
    </w:p>
    <w:p w:rsidR="00000000" w:rsidDel="00000000" w:rsidP="00000000" w:rsidRDefault="00000000" w:rsidRPr="00000000" w14:paraId="00000002">
      <w:pPr>
        <w:pageBreakBefore w:val="0"/>
        <w:jc w:val="center"/>
        <w:rPr>
          <w:vertAlign w:val="baseline"/>
        </w:rPr>
      </w:pPr>
      <w:r w:rsidDel="00000000" w:rsidR="00000000" w:rsidRPr="00000000">
        <w:rPr>
          <w:b w:val="1"/>
          <w:vertAlign w:val="baseline"/>
          <w:rtl w:val="0"/>
        </w:rPr>
        <w:t xml:space="preserve">Faculty Senate</w:t>
      </w:r>
      <w:r w:rsidDel="00000000" w:rsidR="00000000" w:rsidRPr="00000000">
        <w:rPr>
          <w:rtl w:val="0"/>
        </w:rPr>
      </w:r>
    </w:p>
    <w:p w:rsidR="00000000" w:rsidDel="00000000" w:rsidP="00000000" w:rsidRDefault="00000000" w:rsidRPr="00000000" w14:paraId="00000003">
      <w:pPr>
        <w:pageBreakBefore w:val="0"/>
        <w:pBdr>
          <w:bottom w:color="000000" w:space="1" w:sz="12" w:val="single"/>
        </w:pBdr>
        <w:jc w:val="center"/>
        <w:rPr>
          <w:i w:val="0"/>
          <w:vertAlign w:val="baseline"/>
        </w:rPr>
      </w:pPr>
      <w:r w:rsidDel="00000000" w:rsidR="00000000" w:rsidRPr="00000000">
        <w:rPr>
          <w:i w:val="1"/>
          <w:vertAlign w:val="baseline"/>
          <w:rtl w:val="0"/>
        </w:rPr>
        <w:t xml:space="preserve">November 16, 2011; 3:00-4:00 p.m.; Architecture Auditorium/ Arch 205</w:t>
      </w:r>
      <w:r w:rsidDel="00000000" w:rsidR="00000000" w:rsidRPr="00000000">
        <w:rPr>
          <w:rtl w:val="0"/>
        </w:rPr>
      </w:r>
    </w:p>
    <w:p w:rsidR="00000000" w:rsidDel="00000000" w:rsidP="00000000" w:rsidRDefault="00000000" w:rsidRPr="00000000" w14:paraId="00000004">
      <w:pPr>
        <w:pageBreakBefore w:val="0"/>
        <w:pBdr>
          <w:bottom w:color="000000" w:space="1" w:sz="12" w:val="single"/>
        </w:pBdr>
        <w:jc w:val="center"/>
        <w:rPr>
          <w:i w:val="0"/>
          <w:vertAlign w:val="baseline"/>
        </w:rPr>
      </w:pPr>
      <w:r w:rsidDel="00000000" w:rsidR="00000000" w:rsidRPr="00000000">
        <w:rPr>
          <w:rtl w:val="0"/>
        </w:rPr>
      </w:r>
    </w:p>
    <w:p w:rsidR="00000000" w:rsidDel="00000000" w:rsidP="00000000" w:rsidRDefault="00000000" w:rsidRPr="00000000" w14:paraId="00000005">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06">
      <w:pPr>
        <w:pageBreakBefore w:val="0"/>
        <w:jc w:val="center"/>
        <w:rPr>
          <w:b w:val="0"/>
          <w:u w:val="single"/>
          <w:vertAlign w:val="baseline"/>
        </w:rPr>
      </w:pPr>
      <w:r w:rsidDel="00000000" w:rsidR="00000000" w:rsidRPr="00000000">
        <w:rPr>
          <w:b w:val="1"/>
          <w:u w:val="single"/>
          <w:vertAlign w:val="baseline"/>
          <w:rtl w:val="0"/>
        </w:rPr>
        <w:t xml:space="preserve">AGENDA</w:t>
      </w:r>
      <w:r w:rsidDel="00000000" w:rsidR="00000000" w:rsidRPr="00000000">
        <w:rPr>
          <w:rtl w:val="0"/>
        </w:rPr>
      </w:r>
    </w:p>
    <w:p w:rsidR="00000000" w:rsidDel="00000000" w:rsidP="00000000" w:rsidRDefault="00000000" w:rsidRPr="00000000" w14:paraId="00000007">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08">
      <w:pPr>
        <w:pageBreakBefore w:val="0"/>
        <w:rPr>
          <w:i w:val="0"/>
          <w:vertAlign w:val="baseline"/>
        </w:rPr>
      </w:pPr>
      <w:r w:rsidDel="00000000" w:rsidR="00000000" w:rsidRPr="00000000">
        <w:rPr>
          <w:i w:val="1"/>
          <w:vertAlign w:val="baseline"/>
          <w:rtl w:val="0"/>
        </w:rPr>
        <w:t xml:space="preserve">** </w:t>
      </w:r>
      <w:r w:rsidDel="00000000" w:rsidR="00000000" w:rsidRPr="00000000">
        <w:rPr>
          <w:i w:val="1"/>
          <w:color w:val="0f243e"/>
          <w:vertAlign w:val="baseline"/>
          <w:rtl w:val="0"/>
        </w:rPr>
        <w:t xml:space="preserve">Blue links</w:t>
      </w:r>
      <w:r w:rsidDel="00000000" w:rsidR="00000000" w:rsidRPr="00000000">
        <w:rPr>
          <w:i w:val="1"/>
          <w:vertAlign w:val="baseline"/>
          <w:rtl w:val="0"/>
        </w:rPr>
        <w:t xml:space="preserve"> are to draft documents; </w:t>
      </w:r>
      <w:r w:rsidDel="00000000" w:rsidR="00000000" w:rsidRPr="00000000">
        <w:rPr>
          <w:i w:val="1"/>
          <w:color w:val="4f6228"/>
          <w:vertAlign w:val="baseline"/>
          <w:rtl w:val="0"/>
        </w:rPr>
        <w:t xml:space="preserve">green links</w:t>
      </w:r>
      <w:r w:rsidDel="00000000" w:rsidR="00000000" w:rsidRPr="00000000">
        <w:rPr>
          <w:i w:val="1"/>
          <w:vertAlign w:val="baseline"/>
          <w:rtl w:val="0"/>
        </w:rPr>
        <w:t xml:space="preserve"> are to final documents; </w:t>
      </w:r>
      <w:r w:rsidDel="00000000" w:rsidR="00000000" w:rsidRPr="00000000">
        <w:rPr>
          <w:i w:val="1"/>
          <w:color w:val="632423"/>
          <w:vertAlign w:val="baseline"/>
          <w:rtl w:val="0"/>
        </w:rPr>
        <w:t xml:space="preserve">red lettering </w:t>
      </w:r>
      <w:r w:rsidDel="00000000" w:rsidR="00000000" w:rsidRPr="00000000">
        <w:rPr>
          <w:i w:val="1"/>
          <w:vertAlign w:val="baseline"/>
          <w:rtl w:val="0"/>
        </w:rPr>
        <w:t xml:space="preserve">shows action.</w:t>
      </w:r>
      <w:r w:rsidDel="00000000" w:rsidR="00000000" w:rsidRPr="00000000">
        <w:rPr>
          <w:rtl w:val="0"/>
        </w:rPr>
      </w:r>
    </w:p>
    <w:p w:rsidR="00000000" w:rsidDel="00000000" w:rsidP="00000000" w:rsidRDefault="00000000" w:rsidRPr="00000000" w14:paraId="00000009">
      <w:pPr>
        <w:pageBreakBefore w:val="0"/>
        <w:rPr>
          <w:i w:val="0"/>
          <w:vertAlign w:val="baseline"/>
        </w:rPr>
      </w:pPr>
      <w:r w:rsidDel="00000000" w:rsidR="00000000" w:rsidRPr="00000000">
        <w:rPr>
          <w:rtl w:val="0"/>
        </w:rPr>
      </w:r>
    </w:p>
    <w:p w:rsidR="00000000" w:rsidDel="00000000" w:rsidP="00000000" w:rsidRDefault="00000000" w:rsidRPr="00000000" w14:paraId="0000000A">
      <w:pPr>
        <w:pageBreakBefore w:val="0"/>
        <w:widowControl w:val="1"/>
        <w:numPr>
          <w:ilvl w:val="0"/>
          <w:numId w:val="2"/>
        </w:numPr>
        <w:ind w:left="720" w:hanging="360"/>
        <w:rPr>
          <w:color w:val="000000"/>
        </w:rPr>
      </w:pPr>
      <w:r w:rsidDel="00000000" w:rsidR="00000000" w:rsidRPr="00000000">
        <w:rPr>
          <w:b w:val="1"/>
          <w:color w:val="000000"/>
          <w:vertAlign w:val="baseline"/>
          <w:rtl w:val="0"/>
        </w:rPr>
        <w:t xml:space="preserve">Call to Order</w:t>
      </w:r>
      <w:r w:rsidDel="00000000" w:rsidR="00000000" w:rsidRPr="00000000">
        <w:rPr>
          <w:rtl w:val="0"/>
        </w:rPr>
      </w:r>
    </w:p>
    <w:p w:rsidR="00000000" w:rsidDel="00000000" w:rsidP="00000000" w:rsidRDefault="00000000" w:rsidRPr="00000000" w14:paraId="0000000B">
      <w:pPr>
        <w:pageBreakBefore w:val="0"/>
        <w:widowControl w:val="1"/>
        <w:numPr>
          <w:ilvl w:val="0"/>
          <w:numId w:val="2"/>
        </w:numPr>
        <w:ind w:left="720" w:hanging="360"/>
        <w:rPr>
          <w:color w:val="000000"/>
        </w:rPr>
      </w:pPr>
      <w:r w:rsidDel="00000000" w:rsidR="00000000" w:rsidRPr="00000000">
        <w:rPr>
          <w:b w:val="1"/>
          <w:color w:val="000000"/>
          <w:vertAlign w:val="baseline"/>
          <w:rtl w:val="0"/>
        </w:rPr>
        <w:t xml:space="preserve">Chair’s Report </w:t>
      </w:r>
      <w:r w:rsidDel="00000000" w:rsidR="00000000" w:rsidRPr="00000000">
        <w:rPr>
          <w:color w:val="000000"/>
          <w:vertAlign w:val="baseline"/>
          <w:rtl w:val="0"/>
        </w:rPr>
        <w:t xml:space="preserve">(</w:t>
      </w:r>
      <w:hyperlink r:id="rId6">
        <w:r w:rsidDel="00000000" w:rsidR="00000000" w:rsidRPr="00000000">
          <w:rPr>
            <w:color w:val="0000ff"/>
            <w:u w:val="single"/>
            <w:vertAlign w:val="baseline"/>
            <w:rtl w:val="0"/>
          </w:rPr>
          <w:t xml:space="preserve">Results of Congress vote</w:t>
        </w:r>
      </w:hyperlink>
      <w:r w:rsidDel="00000000" w:rsidR="00000000" w:rsidRPr="00000000">
        <w:rPr>
          <w:color w:val="000000"/>
          <w:vertAlign w:val="baseline"/>
          <w:rtl w:val="0"/>
        </w:rPr>
        <w:t xml:space="preserve"> on proposed By-Law Amendments)</w:t>
      </w:r>
    </w:p>
    <w:p w:rsidR="00000000" w:rsidDel="00000000" w:rsidP="00000000" w:rsidRDefault="00000000" w:rsidRPr="00000000" w14:paraId="0000000C">
      <w:pPr>
        <w:pageBreakBefore w:val="0"/>
        <w:widowControl w:val="1"/>
        <w:numPr>
          <w:ilvl w:val="0"/>
          <w:numId w:val="2"/>
        </w:numPr>
        <w:ind w:left="720" w:hanging="360"/>
        <w:rPr>
          <w:color w:val="000000"/>
        </w:rPr>
      </w:pPr>
      <w:r w:rsidDel="00000000" w:rsidR="00000000" w:rsidRPr="00000000">
        <w:rPr>
          <w:b w:val="1"/>
          <w:color w:val="000000"/>
          <w:vertAlign w:val="baseline"/>
          <w:rtl w:val="0"/>
        </w:rPr>
        <w:t xml:space="preserve">Approval of </w:t>
      </w:r>
      <w:hyperlink r:id="rId7">
        <w:r w:rsidDel="00000000" w:rsidR="00000000" w:rsidRPr="00000000">
          <w:rPr>
            <w:color w:val="0000ff"/>
            <w:u w:val="single"/>
            <w:vertAlign w:val="baseline"/>
            <w:rtl w:val="0"/>
          </w:rPr>
          <w:t xml:space="preserve">October 19 Senate Minutes</w:t>
        </w:r>
      </w:hyperlink>
      <w:r w:rsidDel="00000000" w:rsidR="00000000" w:rsidRPr="00000000">
        <w:rPr>
          <w:rtl w:val="0"/>
        </w:rPr>
      </w:r>
    </w:p>
    <w:p w:rsidR="00000000" w:rsidDel="00000000" w:rsidP="00000000" w:rsidRDefault="00000000" w:rsidRPr="00000000" w14:paraId="0000000D">
      <w:pPr>
        <w:pageBreakBefore w:val="0"/>
        <w:widowControl w:val="1"/>
        <w:numPr>
          <w:ilvl w:val="0"/>
          <w:numId w:val="2"/>
        </w:numPr>
        <w:ind w:left="720" w:hanging="360"/>
        <w:rPr>
          <w:color w:val="000000"/>
        </w:rPr>
      </w:pPr>
      <w:r w:rsidDel="00000000" w:rsidR="00000000" w:rsidRPr="00000000">
        <w:rPr>
          <w:b w:val="1"/>
          <w:color w:val="000000"/>
          <w:vertAlign w:val="baseline"/>
          <w:rtl w:val="0"/>
        </w:rPr>
        <w:t xml:space="preserve">Business</w:t>
      </w:r>
      <w:r w:rsidDel="00000000" w:rsidR="00000000" w:rsidRPr="00000000">
        <w:rPr>
          <w:rtl w:val="0"/>
        </w:rPr>
      </w:r>
    </w:p>
    <w:p w:rsidR="00000000" w:rsidDel="00000000" w:rsidP="00000000" w:rsidRDefault="00000000" w:rsidRPr="00000000" w14:paraId="0000000E">
      <w:pPr>
        <w:pageBreakBefore w:val="0"/>
        <w:widowControl w:val="1"/>
        <w:numPr>
          <w:ilvl w:val="1"/>
          <w:numId w:val="2"/>
        </w:numPr>
        <w:ind w:left="1440" w:hanging="360"/>
        <w:rPr>
          <w:color w:val="000000"/>
        </w:rPr>
      </w:pPr>
      <w:r w:rsidDel="00000000" w:rsidR="00000000" w:rsidRPr="00000000">
        <w:rPr>
          <w:b w:val="1"/>
          <w:color w:val="000000"/>
          <w:vertAlign w:val="baseline"/>
          <w:rtl w:val="0"/>
        </w:rPr>
        <w:t xml:space="preserve">SEC</w:t>
      </w:r>
      <w:r w:rsidDel="00000000" w:rsidR="00000000" w:rsidRPr="00000000">
        <w:rPr>
          <w:rtl w:val="0"/>
        </w:rPr>
      </w:r>
    </w:p>
    <w:p w:rsidR="00000000" w:rsidDel="00000000" w:rsidP="00000000" w:rsidRDefault="00000000" w:rsidRPr="00000000" w14:paraId="0000000F">
      <w:pPr>
        <w:pageBreakBefore w:val="0"/>
        <w:widowControl w:val="1"/>
        <w:numPr>
          <w:ilvl w:val="2"/>
          <w:numId w:val="2"/>
        </w:numPr>
        <w:ind w:left="2340" w:hanging="360"/>
        <w:rPr>
          <w:color w:val="000000"/>
        </w:rPr>
      </w:pPr>
      <w:hyperlink r:id="rId8">
        <w:r w:rsidDel="00000000" w:rsidR="00000000" w:rsidRPr="00000000">
          <w:rPr>
            <w:color w:val="0000ff"/>
            <w:u w:val="single"/>
            <w:vertAlign w:val="baseline"/>
            <w:rtl w:val="0"/>
          </w:rPr>
          <w:t xml:space="preserve">Motion to Approve SEC Recommendation to Purchase I-Clickers</w:t>
        </w:r>
      </w:hyperlink>
      <w:r w:rsidDel="00000000" w:rsidR="00000000" w:rsidRPr="00000000">
        <w:rPr>
          <w:rtl w:val="0"/>
        </w:rPr>
      </w:r>
    </w:p>
    <w:p w:rsidR="00000000" w:rsidDel="00000000" w:rsidP="00000000" w:rsidRDefault="00000000" w:rsidRPr="00000000" w14:paraId="00000010">
      <w:pPr>
        <w:pageBreakBefore w:val="0"/>
        <w:widowControl w:val="1"/>
        <w:rPr>
          <w:color w:val="632423"/>
          <w:sz w:val="22"/>
          <w:szCs w:val="22"/>
          <w:vertAlign w:val="baseline"/>
        </w:rPr>
      </w:pPr>
      <w:r w:rsidDel="00000000" w:rsidR="00000000" w:rsidRPr="00000000">
        <w:rPr>
          <w:color w:val="632423"/>
          <w:sz w:val="22"/>
          <w:szCs w:val="22"/>
          <w:vertAlign w:val="baseline"/>
          <w:rtl w:val="0"/>
        </w:rPr>
        <w:t xml:space="preserve">Motion Passed: 40 in support; 23 opposed.</w:t>
      </w:r>
    </w:p>
    <w:p w:rsidR="00000000" w:rsidDel="00000000" w:rsidP="00000000" w:rsidRDefault="00000000" w:rsidRPr="00000000" w14:paraId="00000011">
      <w:pPr>
        <w:pageBreakBefore w:val="0"/>
        <w:widowControl w:val="1"/>
        <w:rPr>
          <w:color w:val="632423"/>
          <w:sz w:val="22"/>
          <w:szCs w:val="22"/>
          <w:vertAlign w:val="baseline"/>
        </w:rPr>
      </w:pPr>
      <w:r w:rsidDel="00000000" w:rsidR="00000000" w:rsidRPr="00000000">
        <w:rPr>
          <w:color w:val="632423"/>
          <w:sz w:val="22"/>
          <w:szCs w:val="22"/>
          <w:vertAlign w:val="baseline"/>
          <w:rtl w:val="0"/>
        </w:rPr>
        <w:t xml:space="preserve">Final Motion available at: </w:t>
      </w:r>
      <w:hyperlink r:id="rId9">
        <w:r w:rsidDel="00000000" w:rsidR="00000000" w:rsidRPr="00000000">
          <w:rPr>
            <w:color w:val="4f6228"/>
            <w:sz w:val="22"/>
            <w:szCs w:val="22"/>
            <w:u w:val="single"/>
            <w:vertAlign w:val="baseline"/>
            <w:rtl w:val="0"/>
          </w:rPr>
          <w:t xml:space="preserve">http://www.hawaii.edu/uhmfs/documents/2011_12/20111116_motion_iclickers.html</w:t>
        </w:r>
      </w:hyperlink>
      <w:r w:rsidDel="00000000" w:rsidR="00000000" w:rsidRPr="00000000">
        <w:rPr>
          <w:rtl w:val="0"/>
        </w:rPr>
      </w:r>
    </w:p>
    <w:p w:rsidR="00000000" w:rsidDel="00000000" w:rsidP="00000000" w:rsidRDefault="00000000" w:rsidRPr="00000000" w14:paraId="00000012">
      <w:pPr>
        <w:pageBreakBefore w:val="0"/>
        <w:widowControl w:val="1"/>
        <w:numPr>
          <w:ilvl w:val="1"/>
          <w:numId w:val="2"/>
        </w:numPr>
        <w:ind w:left="1440" w:hanging="360"/>
        <w:rPr>
          <w:color w:val="000000"/>
        </w:rPr>
      </w:pPr>
      <w:r w:rsidDel="00000000" w:rsidR="00000000" w:rsidRPr="00000000">
        <w:rPr>
          <w:b w:val="1"/>
          <w:color w:val="000000"/>
          <w:vertAlign w:val="baseline"/>
          <w:rtl w:val="0"/>
        </w:rPr>
        <w:t xml:space="preserve">CAB</w:t>
      </w:r>
      <w:r w:rsidDel="00000000" w:rsidR="00000000" w:rsidRPr="00000000">
        <w:rPr>
          <w:rtl w:val="0"/>
        </w:rPr>
      </w:r>
    </w:p>
    <w:p w:rsidR="00000000" w:rsidDel="00000000" w:rsidP="00000000" w:rsidRDefault="00000000" w:rsidRPr="00000000" w14:paraId="00000013">
      <w:pPr>
        <w:pageBreakBefore w:val="0"/>
        <w:widowControl w:val="1"/>
        <w:numPr>
          <w:ilvl w:val="2"/>
          <w:numId w:val="2"/>
        </w:numPr>
        <w:ind w:left="2340" w:hanging="360"/>
        <w:rPr>
          <w:color w:val="000000"/>
        </w:rPr>
      </w:pPr>
      <w:hyperlink r:id="rId10">
        <w:r w:rsidDel="00000000" w:rsidR="00000000" w:rsidRPr="00000000">
          <w:rPr>
            <w:color w:val="0000ff"/>
            <w:u w:val="single"/>
            <w:vertAlign w:val="baseline"/>
            <w:rtl w:val="0"/>
          </w:rPr>
          <w:t xml:space="preserve">Motion to Endorse Proposal to Reorganize the Office of the Vice Chancellor for Research and Graduate Education</w:t>
        </w:r>
      </w:hyperlink>
      <w:r w:rsidDel="00000000" w:rsidR="00000000" w:rsidRPr="00000000">
        <w:rPr>
          <w:color w:val="000000"/>
          <w:vertAlign w:val="baseline"/>
          <w:rtl w:val="0"/>
        </w:rPr>
        <w:t xml:space="preserve"> (VCRGE)</w:t>
      </w:r>
    </w:p>
    <w:p w:rsidR="00000000" w:rsidDel="00000000" w:rsidP="00000000" w:rsidRDefault="00000000" w:rsidRPr="00000000" w14:paraId="00000014">
      <w:pPr>
        <w:pageBreakBefore w:val="0"/>
        <w:widowControl w:val="1"/>
        <w:numPr>
          <w:ilvl w:val="3"/>
          <w:numId w:val="2"/>
        </w:numPr>
        <w:ind w:left="2880" w:hanging="360"/>
        <w:rPr>
          <w:color w:val="000000"/>
        </w:rPr>
      </w:pPr>
      <w:hyperlink r:id="rId11">
        <w:r w:rsidDel="00000000" w:rsidR="00000000" w:rsidRPr="00000000">
          <w:rPr>
            <w:color w:val="0000ff"/>
            <w:u w:val="single"/>
            <w:vertAlign w:val="baseline"/>
            <w:rtl w:val="0"/>
          </w:rPr>
          <w:t xml:space="preserve">Reorganization Checklist</w:t>
        </w:r>
      </w:hyperlink>
      <w:r w:rsidDel="00000000" w:rsidR="00000000" w:rsidRPr="00000000">
        <w:rPr>
          <w:rtl w:val="0"/>
        </w:rPr>
      </w:r>
    </w:p>
    <w:p w:rsidR="00000000" w:rsidDel="00000000" w:rsidP="00000000" w:rsidRDefault="00000000" w:rsidRPr="00000000" w14:paraId="00000015">
      <w:pPr>
        <w:pageBreakBefore w:val="0"/>
        <w:widowControl w:val="1"/>
        <w:rPr>
          <w:color w:val="632423"/>
          <w:sz w:val="22"/>
          <w:szCs w:val="22"/>
          <w:vertAlign w:val="baseline"/>
        </w:rPr>
      </w:pPr>
      <w:r w:rsidDel="00000000" w:rsidR="00000000" w:rsidRPr="00000000">
        <w:rPr>
          <w:color w:val="632423"/>
          <w:sz w:val="22"/>
          <w:szCs w:val="22"/>
          <w:vertAlign w:val="baseline"/>
          <w:rtl w:val="0"/>
        </w:rPr>
        <w:t xml:space="preserve">Motion to Table pending CORGE review Passed: 40 in support; 8 opposed.</w:t>
      </w:r>
    </w:p>
    <w:p w:rsidR="00000000" w:rsidDel="00000000" w:rsidP="00000000" w:rsidRDefault="00000000" w:rsidRPr="00000000" w14:paraId="00000016">
      <w:pPr>
        <w:pageBreakBefore w:val="0"/>
        <w:widowControl w:val="1"/>
        <w:rPr>
          <w:color w:val="632423"/>
          <w:sz w:val="22"/>
          <w:szCs w:val="22"/>
          <w:vertAlign w:val="baseline"/>
        </w:rPr>
      </w:pPr>
      <w:r w:rsidDel="00000000" w:rsidR="00000000" w:rsidRPr="00000000">
        <w:rPr>
          <w:color w:val="632423"/>
          <w:sz w:val="22"/>
          <w:szCs w:val="22"/>
          <w:vertAlign w:val="baseline"/>
          <w:rtl w:val="0"/>
        </w:rPr>
        <w:t xml:space="preserve">Tabled Motion available at:</w:t>
      </w:r>
      <w:r w:rsidDel="00000000" w:rsidR="00000000" w:rsidRPr="00000000">
        <w:rPr>
          <w:color w:val="4f6228"/>
          <w:sz w:val="22"/>
          <w:szCs w:val="22"/>
          <w:vertAlign w:val="baseline"/>
          <w:rtl w:val="0"/>
        </w:rPr>
        <w:t xml:space="preserve"> </w:t>
      </w:r>
      <w:hyperlink r:id="rId12">
        <w:r w:rsidDel="00000000" w:rsidR="00000000" w:rsidRPr="00000000">
          <w:rPr>
            <w:color w:val="4f6228"/>
            <w:sz w:val="22"/>
            <w:szCs w:val="22"/>
            <w:u w:val="single"/>
            <w:vertAlign w:val="baseline"/>
            <w:rtl w:val="0"/>
          </w:rPr>
          <w:t xml:space="preserve">http://www.hawaii.edu/uhmfs/documents/2011_12/20111116_motion_vcrge reorg.html</w:t>
        </w:r>
      </w:hyperlink>
      <w:r w:rsidDel="00000000" w:rsidR="00000000" w:rsidRPr="00000000">
        <w:rPr>
          <w:rtl w:val="0"/>
        </w:rPr>
      </w:r>
    </w:p>
    <w:p w:rsidR="00000000" w:rsidDel="00000000" w:rsidP="00000000" w:rsidRDefault="00000000" w:rsidRPr="00000000" w14:paraId="00000017">
      <w:pPr>
        <w:pageBreakBefore w:val="0"/>
        <w:widowControl w:val="1"/>
        <w:numPr>
          <w:ilvl w:val="1"/>
          <w:numId w:val="2"/>
        </w:numPr>
        <w:ind w:left="1440" w:hanging="360"/>
        <w:rPr>
          <w:color w:val="000000"/>
        </w:rPr>
      </w:pPr>
      <w:r w:rsidDel="00000000" w:rsidR="00000000" w:rsidRPr="00000000">
        <w:rPr>
          <w:b w:val="1"/>
          <w:color w:val="000000"/>
          <w:vertAlign w:val="baseline"/>
          <w:rtl w:val="0"/>
        </w:rPr>
        <w:t xml:space="preserve">Committee Updates</w:t>
      </w:r>
      <w:r w:rsidDel="00000000" w:rsidR="00000000" w:rsidRPr="00000000">
        <w:rPr>
          <w:rtl w:val="0"/>
        </w:rPr>
      </w:r>
    </w:p>
    <w:p w:rsidR="00000000" w:rsidDel="00000000" w:rsidP="00000000" w:rsidRDefault="00000000" w:rsidRPr="00000000" w14:paraId="00000018">
      <w:pPr>
        <w:pageBreakBefore w:val="0"/>
        <w:widowControl w:val="1"/>
        <w:numPr>
          <w:ilvl w:val="2"/>
          <w:numId w:val="2"/>
        </w:numPr>
        <w:ind w:left="2340" w:hanging="360"/>
        <w:rPr>
          <w:color w:val="000000"/>
        </w:rPr>
      </w:pPr>
      <w:hyperlink r:id="rId13">
        <w:r w:rsidDel="00000000" w:rsidR="00000000" w:rsidRPr="00000000">
          <w:rPr>
            <w:color w:val="0000ff"/>
            <w:u w:val="single"/>
            <w:vertAlign w:val="baseline"/>
            <w:rtl w:val="0"/>
          </w:rPr>
          <w:t xml:space="preserve">Committee on Professional Matters</w:t>
        </w:r>
      </w:hyperlink>
      <w:r w:rsidDel="00000000" w:rsidR="00000000" w:rsidRPr="00000000">
        <w:rPr>
          <w:color w:val="000000"/>
          <w:vertAlign w:val="baseline"/>
          <w:rtl w:val="0"/>
        </w:rPr>
        <w:t xml:space="preserve"> (CPM)</w:t>
      </w:r>
    </w:p>
    <w:p w:rsidR="00000000" w:rsidDel="00000000" w:rsidP="00000000" w:rsidRDefault="00000000" w:rsidRPr="00000000" w14:paraId="00000019">
      <w:pPr>
        <w:pageBreakBefore w:val="0"/>
        <w:widowControl w:val="1"/>
        <w:numPr>
          <w:ilvl w:val="2"/>
          <w:numId w:val="2"/>
        </w:numPr>
        <w:ind w:left="2340" w:hanging="360"/>
        <w:rPr>
          <w:color w:val="000000"/>
        </w:rPr>
      </w:pPr>
      <w:hyperlink r:id="rId14">
        <w:r w:rsidDel="00000000" w:rsidR="00000000" w:rsidRPr="00000000">
          <w:rPr>
            <w:color w:val="0000ff"/>
            <w:u w:val="single"/>
            <w:vertAlign w:val="baseline"/>
            <w:rtl w:val="0"/>
          </w:rPr>
          <w:t xml:space="preserve">Committee on Administration and Budget</w:t>
        </w:r>
      </w:hyperlink>
      <w:r w:rsidDel="00000000" w:rsidR="00000000" w:rsidRPr="00000000">
        <w:rPr>
          <w:color w:val="000000"/>
          <w:vertAlign w:val="baseline"/>
          <w:rtl w:val="0"/>
        </w:rPr>
        <w:t xml:space="preserve"> (CAB)</w:t>
      </w:r>
    </w:p>
    <w:p w:rsidR="00000000" w:rsidDel="00000000" w:rsidP="00000000" w:rsidRDefault="00000000" w:rsidRPr="00000000" w14:paraId="0000001A">
      <w:pPr>
        <w:pageBreakBefore w:val="0"/>
        <w:widowControl w:val="1"/>
        <w:numPr>
          <w:ilvl w:val="0"/>
          <w:numId w:val="2"/>
        </w:numPr>
        <w:ind w:left="720" w:hanging="360"/>
        <w:rPr>
          <w:color w:val="000000"/>
        </w:rPr>
      </w:pPr>
      <w:r w:rsidDel="00000000" w:rsidR="00000000" w:rsidRPr="00000000">
        <w:rPr>
          <w:b w:val="1"/>
          <w:color w:val="000000"/>
          <w:vertAlign w:val="baseline"/>
          <w:rtl w:val="0"/>
        </w:rPr>
        <w:t xml:space="preserve">Adjournment</w:t>
      </w:r>
      <w:r w:rsidDel="00000000" w:rsidR="00000000" w:rsidRPr="00000000">
        <w:rPr>
          <w:rtl w:val="0"/>
        </w:rPr>
      </w:r>
    </w:p>
    <w:p w:rsidR="00000000" w:rsidDel="00000000" w:rsidP="00000000" w:rsidRDefault="00000000" w:rsidRPr="00000000" w14:paraId="0000001B">
      <w:pPr>
        <w:pageBreakBefore w:val="0"/>
        <w:pBdr>
          <w:bottom w:color="000000" w:space="1" w:sz="12" w:val="single"/>
        </w:pBdr>
        <w:jc w:val="center"/>
        <w:rPr>
          <w:vertAlign w:val="baseline"/>
        </w:rPr>
      </w:pPr>
      <w:r w:rsidDel="00000000" w:rsidR="00000000" w:rsidRPr="00000000">
        <w:rPr>
          <w:rtl w:val="0"/>
        </w:rPr>
      </w:r>
    </w:p>
    <w:p w:rsidR="00000000" w:rsidDel="00000000" w:rsidP="00000000" w:rsidRDefault="00000000" w:rsidRPr="00000000" w14:paraId="0000001C">
      <w:pPr>
        <w:pageBreakBefore w:val="0"/>
        <w:jc w:val="center"/>
        <w:rPr>
          <w:sz w:val="22"/>
          <w:szCs w:val="22"/>
          <w:u w:val="single"/>
          <w:vertAlign w:val="baseline"/>
        </w:rPr>
      </w:pPr>
      <w:r w:rsidDel="00000000" w:rsidR="00000000" w:rsidRPr="00000000">
        <w:rPr>
          <w:b w:val="1"/>
          <w:sz w:val="22"/>
          <w:szCs w:val="22"/>
          <w:u w:val="single"/>
          <w:vertAlign w:val="baseline"/>
          <w:rtl w:val="0"/>
        </w:rPr>
        <w:t xml:space="preserve">ATTENDANCE</w:t>
      </w:r>
      <w:r w:rsidDel="00000000" w:rsidR="00000000" w:rsidRPr="00000000">
        <w:rPr>
          <w:rtl w:val="0"/>
        </w:rPr>
      </w:r>
    </w:p>
    <w:p w:rsidR="00000000" w:rsidDel="00000000" w:rsidP="00000000" w:rsidRDefault="00000000" w:rsidRPr="00000000" w14:paraId="0000001D">
      <w:pPr>
        <w:pageBreakBefore w:val="0"/>
        <w:rPr>
          <w:sz w:val="22"/>
          <w:szCs w:val="22"/>
          <w:vertAlign w:val="baseline"/>
        </w:rPr>
      </w:pPr>
      <w:r w:rsidDel="00000000" w:rsidR="00000000" w:rsidRPr="00000000">
        <w:rPr>
          <w:rtl w:val="0"/>
        </w:rPr>
      </w:r>
    </w:p>
    <w:p w:rsidR="00000000" w:rsidDel="00000000" w:rsidP="00000000" w:rsidRDefault="00000000" w:rsidRPr="00000000" w14:paraId="0000001E">
      <w:pPr>
        <w:pageBreakBefore w:val="0"/>
        <w:rPr>
          <w:b w:val="0"/>
          <w:sz w:val="22"/>
          <w:szCs w:val="22"/>
          <w:vertAlign w:val="baseline"/>
        </w:rPr>
      </w:pPr>
      <w:r w:rsidDel="00000000" w:rsidR="00000000" w:rsidRPr="00000000">
        <w:rPr>
          <w:b w:val="1"/>
          <w:sz w:val="22"/>
          <w:szCs w:val="22"/>
          <w:u w:val="single"/>
          <w:vertAlign w:val="baseline"/>
          <w:rtl w:val="0"/>
        </w:rPr>
        <w:t xml:space="preserve">Absent</w:t>
      </w:r>
      <w:r w:rsidDel="00000000" w:rsidR="00000000" w:rsidRPr="00000000">
        <w:rPr>
          <w:b w:val="1"/>
          <w:sz w:val="22"/>
          <w:szCs w:val="22"/>
          <w:vertAlign w:val="baseline"/>
          <w:rtl w:val="0"/>
        </w:rPr>
        <w:t xml:space="preserve"> (14)</w:t>
      </w:r>
      <w:r w:rsidDel="00000000" w:rsidR="00000000" w:rsidRPr="00000000">
        <w:rPr>
          <w:rtl w:val="0"/>
        </w:rPr>
      </w:r>
    </w:p>
    <w:p w:rsidR="00000000" w:rsidDel="00000000" w:rsidP="00000000" w:rsidRDefault="00000000" w:rsidRPr="00000000" w14:paraId="0000001F">
      <w:pPr>
        <w:pageBreakBefore w:val="0"/>
        <w:rPr>
          <w:sz w:val="22"/>
          <w:szCs w:val="22"/>
          <w:vertAlign w:val="baseline"/>
        </w:rPr>
      </w:pPr>
      <w:r w:rsidDel="00000000" w:rsidR="00000000" w:rsidRPr="00000000">
        <w:rPr>
          <w:sz w:val="22"/>
          <w:szCs w:val="22"/>
          <w:vertAlign w:val="baseline"/>
          <w:rtl w:val="0"/>
        </w:rPr>
        <w:t xml:space="preserve">Chizuko Allen; Michael Cooney; Guliz Erdem; L Neil Frazer; Brian Glazer; Henry Lew; Scott Lozanoff; John Madey; Richard Nettell; Raymond Panko; Carol Plummer; Raul Rudoy; Cynthia Ward; Kate Zhou</w:t>
      </w:r>
    </w:p>
    <w:p w:rsidR="00000000" w:rsidDel="00000000" w:rsidP="00000000" w:rsidRDefault="00000000" w:rsidRPr="00000000" w14:paraId="00000020">
      <w:pPr>
        <w:pageBreakBefore w:val="0"/>
        <w:rPr>
          <w:sz w:val="22"/>
          <w:szCs w:val="22"/>
          <w:vertAlign w:val="baseline"/>
        </w:rPr>
      </w:pPr>
      <w:r w:rsidDel="00000000" w:rsidR="00000000" w:rsidRPr="00000000">
        <w:rPr>
          <w:rtl w:val="0"/>
        </w:rPr>
      </w:r>
    </w:p>
    <w:p w:rsidR="00000000" w:rsidDel="00000000" w:rsidP="00000000" w:rsidRDefault="00000000" w:rsidRPr="00000000" w14:paraId="00000021">
      <w:pPr>
        <w:pageBreakBefore w:val="0"/>
        <w:rPr>
          <w:b w:val="0"/>
          <w:sz w:val="22"/>
          <w:szCs w:val="22"/>
          <w:vertAlign w:val="baseline"/>
        </w:rPr>
      </w:pPr>
      <w:r w:rsidDel="00000000" w:rsidR="00000000" w:rsidRPr="00000000">
        <w:rPr>
          <w:b w:val="1"/>
          <w:sz w:val="22"/>
          <w:szCs w:val="22"/>
          <w:u w:val="single"/>
          <w:vertAlign w:val="baseline"/>
          <w:rtl w:val="0"/>
        </w:rPr>
        <w:t xml:space="preserve">Excused</w:t>
      </w:r>
      <w:r w:rsidDel="00000000" w:rsidR="00000000" w:rsidRPr="00000000">
        <w:rPr>
          <w:b w:val="1"/>
          <w:sz w:val="22"/>
          <w:szCs w:val="22"/>
          <w:vertAlign w:val="baseline"/>
          <w:rtl w:val="0"/>
        </w:rPr>
        <w:t xml:space="preserve"> (19)</w:t>
      </w:r>
      <w:r w:rsidDel="00000000" w:rsidR="00000000" w:rsidRPr="00000000">
        <w:rPr>
          <w:rtl w:val="0"/>
        </w:rPr>
      </w:r>
    </w:p>
    <w:p w:rsidR="00000000" w:rsidDel="00000000" w:rsidP="00000000" w:rsidRDefault="00000000" w:rsidRPr="00000000" w14:paraId="00000022">
      <w:pPr>
        <w:pageBreakBefore w:val="0"/>
        <w:jc w:val="both"/>
        <w:rPr>
          <w:sz w:val="22"/>
          <w:szCs w:val="22"/>
          <w:vertAlign w:val="baseline"/>
        </w:rPr>
      </w:pPr>
      <w:r w:rsidDel="00000000" w:rsidR="00000000" w:rsidRPr="00000000">
        <w:rPr>
          <w:sz w:val="22"/>
          <w:szCs w:val="22"/>
          <w:vertAlign w:val="baseline"/>
          <w:rtl w:val="0"/>
        </w:rPr>
        <w:t xml:space="preserve">Williamson Chang; Donna Ching; Shirley Daniel; Jayson Dibble; Tim Dye; Anne Leake; Mark Levin; Dongmei Li; Luciano Minerbi; Thanh Truc Nguyen; Carol Plummer; Hamid Pourjalali; Herbert Ziegler</w:t>
      </w:r>
    </w:p>
    <w:p w:rsidR="00000000" w:rsidDel="00000000" w:rsidP="00000000" w:rsidRDefault="00000000" w:rsidRPr="00000000" w14:paraId="00000023">
      <w:pPr>
        <w:pageBreakBefore w:val="0"/>
        <w:rPr>
          <w:b w:val="0"/>
          <w:sz w:val="22"/>
          <w:szCs w:val="22"/>
          <w:u w:val="single"/>
          <w:vertAlign w:val="baseline"/>
        </w:rPr>
      </w:pPr>
      <w:r w:rsidDel="00000000" w:rsidR="00000000" w:rsidRPr="00000000">
        <w:rPr>
          <w:rtl w:val="0"/>
        </w:rPr>
      </w:r>
    </w:p>
    <w:p w:rsidR="00000000" w:rsidDel="00000000" w:rsidP="00000000" w:rsidRDefault="00000000" w:rsidRPr="00000000" w14:paraId="00000024">
      <w:pPr>
        <w:pageBreakBefore w:val="0"/>
        <w:rPr>
          <w:b w:val="0"/>
          <w:sz w:val="22"/>
          <w:szCs w:val="22"/>
          <w:vertAlign w:val="baseline"/>
        </w:rPr>
      </w:pPr>
      <w:r w:rsidDel="00000000" w:rsidR="00000000" w:rsidRPr="00000000">
        <w:rPr>
          <w:b w:val="1"/>
          <w:sz w:val="22"/>
          <w:szCs w:val="22"/>
          <w:u w:val="single"/>
          <w:vertAlign w:val="baseline"/>
          <w:rtl w:val="0"/>
        </w:rPr>
        <w:t xml:space="preserve">Present</w:t>
      </w:r>
      <w:r w:rsidDel="00000000" w:rsidR="00000000" w:rsidRPr="00000000">
        <w:rPr>
          <w:b w:val="1"/>
          <w:sz w:val="22"/>
          <w:szCs w:val="22"/>
          <w:vertAlign w:val="baseline"/>
          <w:rtl w:val="0"/>
        </w:rPr>
        <w:t xml:space="preserve"> (55</w:t>
      </w:r>
      <w:r w:rsidDel="00000000" w:rsidR="00000000" w:rsidRPr="00000000">
        <w:rPr>
          <w:rtl w:val="0"/>
        </w:rPr>
      </w:r>
    </w:p>
    <w:p w:rsidR="00000000" w:rsidDel="00000000" w:rsidP="00000000" w:rsidRDefault="00000000" w:rsidRPr="00000000" w14:paraId="00000025">
      <w:pPr>
        <w:pageBreakBefore w:val="0"/>
        <w:jc w:val="both"/>
        <w:rPr>
          <w:sz w:val="22"/>
          <w:szCs w:val="22"/>
          <w:vertAlign w:val="baseline"/>
        </w:rPr>
      </w:pPr>
      <w:r w:rsidDel="00000000" w:rsidR="00000000" w:rsidRPr="00000000">
        <w:rPr>
          <w:sz w:val="22"/>
          <w:szCs w:val="22"/>
          <w:vertAlign w:val="baseline"/>
          <w:rtl w:val="0"/>
        </w:rPr>
        <w:t xml:space="preserve">Chizuko Allen; Ronald Bontekoe; Marguerite Butler; James Caron; James Cartwright; John Casken; Richard Chadwick; Beei-Huan Chao; William Chapman; Thomas Conway; Robert Cooney; Robert Cowie; Linda Cox; Martha Crosby; Sandra Davis; Saori Doi; David Duffy; David Ericson; Thomas Ernst; Brian Glazer; Jing Guo; Debora Halbert; Cynthia Hew; Susan Hippensteele (Ex-Officio); Peter Hoffmann; Wei Huang; Joseph Jarrett; Lilikala Kameeleihiwa; Kenneth Kipnis; David Leake; Chin Lee; Spencer Leineweber; Barry Lienert; Ingrid Lin; Scott Lozanoff; Bonnyjean Manini; Patricia Masters; Jennifer Matsuda; Dore  Minatodani; Joyce Najita; Beau Nakamoto; Richard Nettell; Torben Nielsen; Lawrence Nitz; Ian Pagano; Raymond  Panko; Benito Quintana; Robert Richmond; H. Ronald Riggs; Stacey Roberts; Kelly Roberts; Scott Rowland; Todd Sammons; Lilia Santiago; Ekaterina  Sherstyuk; Janice Shoultz; Victor Stenger; Carolyn Stephenson; Ashley Stokes; Jane  Uyehara-Lock; Douglas Vincent; Cynthia Ward; Pal  Wessel; Kelley Withy; Annette Wong; Halina Zaleski; Pavel Zinin</w:t>
      </w:r>
    </w:p>
    <w:p w:rsidR="00000000" w:rsidDel="00000000" w:rsidP="00000000" w:rsidRDefault="00000000" w:rsidRPr="00000000" w14:paraId="00000026">
      <w:pPr>
        <w:pageBreakBefore w:val="0"/>
        <w:pBdr>
          <w:bottom w:color="000000" w:space="1" w:sz="12" w:val="single"/>
        </w:pBdr>
        <w:rPr>
          <w:vertAlign w:val="baseline"/>
        </w:rPr>
      </w:pPr>
      <w:r w:rsidDel="00000000" w:rsidR="00000000" w:rsidRPr="00000000">
        <w:rPr>
          <w:rtl w:val="0"/>
        </w:rPr>
      </w:r>
    </w:p>
    <w:p w:rsidR="00000000" w:rsidDel="00000000" w:rsidP="00000000" w:rsidRDefault="00000000" w:rsidRPr="00000000" w14:paraId="00000027">
      <w:pPr>
        <w:pageBreakBefore w:val="0"/>
        <w:rPr>
          <w:vertAlign w:val="baseline"/>
        </w:rPr>
      </w:pPr>
      <w:r w:rsidDel="00000000" w:rsidR="00000000" w:rsidRPr="00000000">
        <w:rPr>
          <w:rtl w:val="0"/>
        </w:rPr>
      </w:r>
    </w:p>
    <w:p w:rsidR="00000000" w:rsidDel="00000000" w:rsidP="00000000" w:rsidRDefault="00000000" w:rsidRPr="00000000" w14:paraId="00000028">
      <w:pPr>
        <w:pageBreakBefore w:val="0"/>
        <w:jc w:val="center"/>
        <w:rPr>
          <w:b w:val="0"/>
          <w:u w:val="single"/>
          <w:vertAlign w:val="baseline"/>
        </w:rPr>
      </w:pPr>
      <w:r w:rsidDel="00000000" w:rsidR="00000000" w:rsidRPr="00000000">
        <w:rPr>
          <w:b w:val="1"/>
          <w:u w:val="single"/>
          <w:vertAlign w:val="baseline"/>
          <w:rtl w:val="0"/>
        </w:rPr>
        <w:t xml:space="preserve">MINUTES</w:t>
      </w:r>
      <w:r w:rsidDel="00000000" w:rsidR="00000000" w:rsidRPr="00000000">
        <w:rPr>
          <w:rtl w:val="0"/>
        </w:rPr>
      </w:r>
    </w:p>
    <w:p w:rsidR="00000000" w:rsidDel="00000000" w:rsidP="00000000" w:rsidRDefault="00000000" w:rsidRPr="00000000" w14:paraId="00000029">
      <w:pPr>
        <w:pageBreakBefore w:val="0"/>
        <w:rPr>
          <w:vertAlign w:val="baseline"/>
        </w:rPr>
      </w:pPr>
      <w:r w:rsidDel="00000000" w:rsidR="00000000" w:rsidRPr="00000000">
        <w:rPr>
          <w:vertAlign w:val="baseline"/>
          <w:rtl w:val="0"/>
        </w:rPr>
        <w:tab/>
      </w:r>
    </w:p>
    <w:p w:rsidR="00000000" w:rsidDel="00000000" w:rsidP="00000000" w:rsidRDefault="00000000" w:rsidRPr="00000000" w14:paraId="0000002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Call to 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by Chair Robert Cooney at 3:05 pm</w:t>
      </w:r>
    </w:p>
    <w:p w:rsidR="00000000" w:rsidDel="00000000" w:rsidP="00000000" w:rsidRDefault="00000000" w:rsidRPr="00000000" w14:paraId="0000002B">
      <w:pPr>
        <w:pageBreakBefore w:val="0"/>
        <w:rP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Chair’s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0"/>
          <w:tab w:val="left" w:leader="none" w:pos="1414"/>
        </w:tabs>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Attendance Policy: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attendance policy approved</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0"/>
          <w:tab w:val="left" w:leader="none" w:pos="1414"/>
        </w:tabs>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CORGE status</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0"/>
          <w:tab w:val="left" w:leader="none" w:pos="1414"/>
        </w:tabs>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Chancellor Search: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Chancellor's search initiated; members list available online, 13 of 23 are faculty, 6 of 12 SEC recommended names accepted. Few from A&amp;S, none from Social Science. Key issue for Manoa: improvement of quality and reputation in undergraduate programs.  While research is certainly important, we will press for somebody that can equitably develop all aspects of the university.  Encouraging that many members of the committee seem to understand this.</w:t>
      </w:r>
    </w:p>
    <w:p w:rsidR="00000000" w:rsidDel="00000000" w:rsidP="00000000" w:rsidRDefault="00000000" w:rsidRPr="00000000" w14:paraId="00000031">
      <w:pPr>
        <w:pageBreakBefore w:val="0"/>
        <w:rP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Approval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October 2011 Minutes: MSP with minor amendment, </w:t>
      </w:r>
      <w:r w:rsidDel="00000000" w:rsidR="00000000" w:rsidRPr="00000000">
        <w:rPr>
          <w:rFonts w:ascii="Times New Roman" w:cs="Times New Roman" w:eastAsia="Times New Roman" w:hAnsi="Times New Roman"/>
          <w:b w:val="0"/>
          <w:i w:val="0"/>
          <w:smallCaps w:val="0"/>
          <w:strike w:val="0"/>
          <w:color w:val="632423"/>
          <w:sz w:val="24"/>
          <w:szCs w:val="24"/>
          <w:u w:val="none"/>
          <w:shd w:fill="auto" w:val="clear"/>
          <w:vertAlign w:val="baseline"/>
          <w:rtl w:val="0"/>
        </w:rPr>
        <w:t xml:space="preserve">Motion to approve Passed: unanimous.</w:t>
      </w:r>
      <w:r w:rsidDel="00000000" w:rsidR="00000000" w:rsidRPr="00000000">
        <w:rPr>
          <w:rtl w:val="0"/>
        </w:rPr>
      </w:r>
    </w:p>
    <w:p w:rsidR="00000000" w:rsidDel="00000000" w:rsidP="00000000" w:rsidRDefault="00000000" w:rsidRPr="00000000" w14:paraId="00000033">
      <w:pPr>
        <w:pageBreakBefore w:val="0"/>
        <w:rP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w:t>
      </w:r>
      <w:r w:rsidDel="00000000" w:rsidR="00000000" w:rsidRPr="00000000">
        <w:rPr>
          <w:rtl w:val="0"/>
        </w:rPr>
      </w:r>
    </w:p>
    <w:p w:rsidR="00000000" w:rsidDel="00000000" w:rsidP="00000000" w:rsidRDefault="00000000" w:rsidRPr="00000000" w14:paraId="00000035">
      <w:pPr>
        <w:pageBreakBefore w:val="0"/>
        <w:rP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 to Approve SEC Recommendation to Purchase I-Clickers (SEC) </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 Vice Chair, Bonnyjean Manini, presented points in favor of the motion, such as accuracy in voting, maintaining a quorum, assure anonymity or record as the Senate prefers. Questions were raised about time saved and complication. Kristin Herrick, Senate Administrative Coordinator, provided a trial run with a sample of clickers.  Discussion ensued about logistics of alternative methods of distributing I-Clickers, cost options, software substitutions, consistency with Manoa Faculty Senate Rules of Order, and so on. </w:t>
      </w:r>
    </w:p>
    <w:p w:rsidR="00000000" w:rsidDel="00000000" w:rsidP="00000000" w:rsidRDefault="00000000" w:rsidRPr="00000000" w14:paraId="00000038">
      <w:pPr>
        <w:pageBreakBefore w:val="0"/>
        <w:tabs>
          <w:tab w:val="left" w:leader="none" w:pos="2380"/>
          <w:tab w:val="left" w:leader="none" w:pos="2880"/>
        </w:tabs>
        <w:ind w:left="709"/>
        <w:rPr>
          <w:vertAlign w:val="baseline"/>
        </w:rPr>
      </w:pPr>
      <w:r w:rsidDel="00000000" w:rsidR="00000000" w:rsidRPr="00000000">
        <w:rPr>
          <w:rtl w:val="0"/>
        </w:rPr>
      </w:r>
    </w:p>
    <w:p w:rsidR="00000000" w:rsidDel="00000000" w:rsidP="00000000" w:rsidRDefault="00000000" w:rsidRPr="00000000" w14:paraId="00000039">
      <w:pPr>
        <w:pageBreakBefore w:val="0"/>
        <w:tabs>
          <w:tab w:val="left" w:leader="none" w:pos="2380"/>
          <w:tab w:val="left" w:leader="none" w:pos="2880"/>
        </w:tabs>
        <w:ind w:left="709"/>
        <w:rPr>
          <w:color w:val="632423"/>
          <w:vertAlign w:val="baseline"/>
        </w:rPr>
      </w:pPr>
      <w:r w:rsidDel="00000000" w:rsidR="00000000" w:rsidRPr="00000000">
        <w:rPr>
          <w:color w:val="632423"/>
          <w:vertAlign w:val="baseline"/>
          <w:rtl w:val="0"/>
        </w:rPr>
        <w:t xml:space="preserve">Motion Passed: 40 in favor; 23 opposed.</w:t>
      </w:r>
    </w:p>
    <w:p w:rsidR="00000000" w:rsidDel="00000000" w:rsidP="00000000" w:rsidRDefault="00000000" w:rsidRPr="00000000" w14:paraId="0000003A">
      <w:pPr>
        <w:pageBreakBefore w:val="0"/>
        <w:pBdr>
          <w:bottom w:color="000000" w:space="1" w:sz="12" w:val="single"/>
        </w:pBdr>
        <w:ind w:left="709"/>
        <w:rPr>
          <w:vertAlign w:val="baseline"/>
        </w:rPr>
      </w:pPr>
      <w:r w:rsidDel="00000000" w:rsidR="00000000" w:rsidRPr="00000000">
        <w:rPr>
          <w:rtl w:val="0"/>
        </w:rPr>
      </w:r>
    </w:p>
    <w:p w:rsidR="00000000" w:rsidDel="00000000" w:rsidP="00000000" w:rsidRDefault="00000000" w:rsidRPr="00000000" w14:paraId="0000003B">
      <w:pPr>
        <w:pageBreakBefore w:val="0"/>
        <w:ind w:left="709"/>
        <w:rPr>
          <w:vertAlign w:val="baseline"/>
        </w:rPr>
      </w:pPr>
      <w:r w:rsidDel="00000000" w:rsidR="00000000" w:rsidRPr="00000000">
        <w:rPr>
          <w:rtl w:val="0"/>
        </w:rPr>
      </w:r>
    </w:p>
    <w:p w:rsidR="00000000" w:rsidDel="00000000" w:rsidP="00000000" w:rsidRDefault="00000000" w:rsidRPr="00000000" w14:paraId="0000003C">
      <w:pPr>
        <w:pageBreakBefore w:val="0"/>
        <w:pBdr>
          <w:bottom w:color="000000" w:space="1" w:sz="12" w:val="single"/>
        </w:pBdr>
        <w:ind w:left="709"/>
        <w:rPr>
          <w:i w:val="0"/>
          <w:color w:val="0f243e"/>
          <w:sz w:val="22"/>
          <w:szCs w:val="22"/>
          <w:vertAlign w:val="baseline"/>
        </w:rPr>
      </w:pPr>
      <w:r w:rsidDel="00000000" w:rsidR="00000000" w:rsidRPr="00000000">
        <w:rPr>
          <w:i w:val="1"/>
          <w:color w:val="0f243e"/>
          <w:sz w:val="22"/>
          <w:szCs w:val="22"/>
          <w:vertAlign w:val="baseline"/>
          <w:rtl w:val="0"/>
        </w:rPr>
        <w:t xml:space="preserve">Presented to the Mānoa Faculty Senate by the Senate Executive Committee (SEC) for a Senate vote on November 16, 2011. Approved by the Mānoa Faculty Senate on November 16, 2011 with 40 votes in favor of approval and 23 votes against approval. </w:t>
      </w:r>
      <w:r w:rsidDel="00000000" w:rsidR="00000000" w:rsidRPr="00000000">
        <w:rPr>
          <w:rtl w:val="0"/>
        </w:rPr>
      </w:r>
    </w:p>
    <w:p w:rsidR="00000000" w:rsidDel="00000000" w:rsidP="00000000" w:rsidRDefault="00000000" w:rsidRPr="00000000" w14:paraId="0000003D">
      <w:pPr>
        <w:pageBreakBefore w:val="0"/>
        <w:pBdr>
          <w:bottom w:color="000000" w:space="1" w:sz="12" w:val="single"/>
        </w:pBdr>
        <w:ind w:left="709"/>
        <w:rPr>
          <w:color w:val="0f243e"/>
          <w:sz w:val="22"/>
          <w:szCs w:val="22"/>
          <w:vertAlign w:val="baseline"/>
        </w:rPr>
      </w:pPr>
      <w:r w:rsidDel="00000000" w:rsidR="00000000" w:rsidRPr="00000000">
        <w:rPr>
          <w:rtl w:val="0"/>
        </w:rPr>
      </w:r>
    </w:p>
    <w:p w:rsidR="00000000" w:rsidDel="00000000" w:rsidP="00000000" w:rsidRDefault="00000000" w:rsidRPr="00000000" w14:paraId="0000003E">
      <w:pPr>
        <w:pageBreakBefore w:val="0"/>
        <w:pBdr>
          <w:bottom w:color="000000" w:space="1" w:sz="12" w:val="single"/>
        </w:pBdr>
        <w:ind w:left="709"/>
        <w:jc w:val="center"/>
        <w:rPr>
          <w:b w:val="0"/>
          <w:color w:val="0f243e"/>
          <w:sz w:val="22"/>
          <w:szCs w:val="22"/>
          <w:vertAlign w:val="baseline"/>
        </w:rPr>
      </w:pPr>
      <w:r w:rsidDel="00000000" w:rsidR="00000000" w:rsidRPr="00000000">
        <w:rPr>
          <w:b w:val="1"/>
          <w:color w:val="0f243e"/>
          <w:sz w:val="22"/>
          <w:szCs w:val="22"/>
          <w:vertAlign w:val="baseline"/>
          <w:rtl w:val="0"/>
        </w:rPr>
        <w:t xml:space="preserve">MOTION TO APPROVE SEC RECOMMENDATION TO PURCHASE I-CLICKERS</w:t>
      </w:r>
      <w:r w:rsidDel="00000000" w:rsidR="00000000" w:rsidRPr="00000000">
        <w:rPr>
          <w:rtl w:val="0"/>
        </w:rPr>
      </w:r>
    </w:p>
    <w:p w:rsidR="00000000" w:rsidDel="00000000" w:rsidP="00000000" w:rsidRDefault="00000000" w:rsidRPr="00000000" w14:paraId="0000003F">
      <w:pPr>
        <w:pageBreakBefore w:val="0"/>
        <w:pBdr>
          <w:bottom w:color="000000" w:space="1" w:sz="12" w:val="single"/>
        </w:pBdr>
        <w:ind w:left="709"/>
        <w:jc w:val="center"/>
        <w:rPr>
          <w:b w:val="0"/>
          <w:color w:val="0f243e"/>
          <w:sz w:val="22"/>
          <w:szCs w:val="22"/>
          <w:vertAlign w:val="baseline"/>
        </w:rPr>
      </w:pPr>
      <w:r w:rsidDel="00000000" w:rsidR="00000000" w:rsidRPr="00000000">
        <w:rPr>
          <w:rtl w:val="0"/>
        </w:rPr>
      </w:r>
    </w:p>
    <w:p w:rsidR="00000000" w:rsidDel="00000000" w:rsidP="00000000" w:rsidRDefault="00000000" w:rsidRPr="00000000" w14:paraId="00000040">
      <w:pPr>
        <w:pageBreakBefore w:val="0"/>
        <w:pBdr>
          <w:bottom w:color="000000" w:space="1" w:sz="12" w:val="single"/>
        </w:pBdr>
        <w:ind w:left="709"/>
        <w:jc w:val="center"/>
        <w:rPr>
          <w:b w:val="0"/>
          <w:color w:val="0f243e"/>
          <w:sz w:val="22"/>
          <w:szCs w:val="22"/>
          <w:vertAlign w:val="baseline"/>
        </w:rPr>
      </w:pPr>
      <w:r w:rsidDel="00000000" w:rsidR="00000000" w:rsidRPr="00000000">
        <w:rPr>
          <w:rtl w:val="0"/>
        </w:rPr>
      </w:r>
    </w:p>
    <w:p w:rsidR="00000000" w:rsidDel="00000000" w:rsidP="00000000" w:rsidRDefault="00000000" w:rsidRPr="00000000" w14:paraId="00000041">
      <w:pPr>
        <w:pageBreakBefore w:val="0"/>
        <w:pBdr>
          <w:bottom w:color="000000" w:space="1" w:sz="12" w:val="single"/>
        </w:pBdr>
        <w:ind w:left="709"/>
        <w:rPr>
          <w:color w:val="0f243e"/>
          <w:sz w:val="22"/>
          <w:szCs w:val="22"/>
          <w:vertAlign w:val="baseline"/>
        </w:rPr>
      </w:pPr>
      <w:r w:rsidDel="00000000" w:rsidR="00000000" w:rsidRPr="00000000">
        <w:rPr>
          <w:color w:val="0f243e"/>
          <w:sz w:val="22"/>
          <w:szCs w:val="22"/>
          <w:vertAlign w:val="baseline"/>
          <w:rtl w:val="0"/>
        </w:rPr>
        <w:t xml:space="preserve">The Senate Executive Committee (SEC) recommends that the Senate Office purchase one hundred I-clickers for Senate and Congress members to use for voting at Senate, Congress and Committee meetings. The Senate Office will also make the I-clickers available to faculty members to use when the Senate is not in session.</w:t>
      </w:r>
    </w:p>
    <w:p w:rsidR="00000000" w:rsidDel="00000000" w:rsidP="00000000" w:rsidRDefault="00000000" w:rsidRPr="00000000" w14:paraId="00000042">
      <w:pPr>
        <w:pageBreakBefore w:val="0"/>
        <w:pBdr>
          <w:bottom w:color="000000" w:space="1" w:sz="12" w:val="single"/>
        </w:pBdr>
        <w:ind w:left="709"/>
        <w:rPr>
          <w:color w:val="0f243e"/>
          <w:sz w:val="22"/>
          <w:szCs w:val="22"/>
          <w:vertAlign w:val="baseline"/>
        </w:rPr>
      </w:pPr>
      <w:r w:rsidDel="00000000" w:rsidR="00000000" w:rsidRPr="00000000">
        <w:rPr>
          <w:rtl w:val="0"/>
        </w:rPr>
      </w:r>
    </w:p>
    <w:p w:rsidR="00000000" w:rsidDel="00000000" w:rsidP="00000000" w:rsidRDefault="00000000" w:rsidRPr="00000000" w14:paraId="00000043">
      <w:pPr>
        <w:pageBreakBefore w:val="0"/>
        <w:pBdr>
          <w:bottom w:color="000000" w:space="1" w:sz="12" w:val="single"/>
        </w:pBdr>
        <w:ind w:left="709"/>
        <w:rPr>
          <w:b w:val="0"/>
          <w:color w:val="0f243e"/>
          <w:sz w:val="22"/>
          <w:szCs w:val="22"/>
          <w:vertAlign w:val="baseline"/>
        </w:rPr>
      </w:pPr>
      <w:r w:rsidDel="00000000" w:rsidR="00000000" w:rsidRPr="00000000">
        <w:rPr>
          <w:b w:val="1"/>
          <w:color w:val="0f243e"/>
          <w:sz w:val="22"/>
          <w:szCs w:val="22"/>
          <w:vertAlign w:val="baseline"/>
          <w:rtl w:val="0"/>
        </w:rPr>
        <w:t xml:space="preserve">COST SUMMARY</w:t>
      </w:r>
      <w:r w:rsidDel="00000000" w:rsidR="00000000" w:rsidRPr="00000000">
        <w:rPr>
          <w:rtl w:val="0"/>
        </w:rPr>
      </w:r>
    </w:p>
    <w:p w:rsidR="00000000" w:rsidDel="00000000" w:rsidP="00000000" w:rsidRDefault="00000000" w:rsidRPr="00000000" w14:paraId="00000044">
      <w:pPr>
        <w:pageBreakBefore w:val="0"/>
        <w:pBdr>
          <w:bottom w:color="000000" w:space="1" w:sz="12" w:val="single"/>
        </w:pBdr>
        <w:ind w:left="709"/>
        <w:rPr>
          <w:color w:val="0f243e"/>
          <w:sz w:val="22"/>
          <w:szCs w:val="22"/>
          <w:vertAlign w:val="baseline"/>
        </w:rPr>
      </w:pPr>
      <w:r w:rsidDel="00000000" w:rsidR="00000000" w:rsidRPr="00000000">
        <w:rPr>
          <w:color w:val="0f243e"/>
          <w:sz w:val="22"/>
          <w:szCs w:val="22"/>
          <w:vertAlign w:val="baseline"/>
          <w:rtl w:val="0"/>
        </w:rPr>
        <w:t xml:space="preserve">The cost of an I-clicker 2 is $46.06. The total cost for one hundred I-Clicker 2s is approximately $4,600, excluding tax and assuming that a free base station will be included with this bulk purchase. The Senate Office will pay for the purchase from its general operating budget. </w:t>
      </w:r>
    </w:p>
    <w:p w:rsidR="00000000" w:rsidDel="00000000" w:rsidP="00000000" w:rsidRDefault="00000000" w:rsidRPr="00000000" w14:paraId="00000045">
      <w:pPr>
        <w:pageBreakBefore w:val="0"/>
        <w:pBdr>
          <w:bottom w:color="000000" w:space="1" w:sz="12" w:val="single"/>
        </w:pBdr>
        <w:ind w:left="709"/>
        <w:rPr>
          <w:b w:val="0"/>
          <w:color w:val="0f243e"/>
          <w:sz w:val="22"/>
          <w:szCs w:val="22"/>
          <w:vertAlign w:val="baseline"/>
        </w:rPr>
      </w:pPr>
      <w:r w:rsidDel="00000000" w:rsidR="00000000" w:rsidRPr="00000000">
        <w:rPr>
          <w:rtl w:val="0"/>
        </w:rPr>
      </w:r>
    </w:p>
    <w:p w:rsidR="00000000" w:rsidDel="00000000" w:rsidP="00000000" w:rsidRDefault="00000000" w:rsidRPr="00000000" w14:paraId="00000046">
      <w:pPr>
        <w:pageBreakBefore w:val="0"/>
        <w:pBdr>
          <w:bottom w:color="000000" w:space="1" w:sz="12" w:val="single"/>
        </w:pBdr>
        <w:ind w:left="709"/>
        <w:rPr>
          <w:b w:val="0"/>
          <w:color w:val="0f243e"/>
          <w:sz w:val="22"/>
          <w:szCs w:val="22"/>
          <w:vertAlign w:val="baseline"/>
        </w:rPr>
      </w:pPr>
      <w:r w:rsidDel="00000000" w:rsidR="00000000" w:rsidRPr="00000000">
        <w:rPr>
          <w:b w:val="1"/>
          <w:color w:val="0f243e"/>
          <w:sz w:val="22"/>
          <w:szCs w:val="22"/>
          <w:vertAlign w:val="baseline"/>
          <w:rtl w:val="0"/>
        </w:rPr>
        <w:t xml:space="preserve">PROS/CONS</w:t>
      </w:r>
      <w:r w:rsidDel="00000000" w:rsidR="00000000" w:rsidRPr="00000000">
        <w:rPr>
          <w:rtl w:val="0"/>
        </w:rPr>
      </w:r>
    </w:p>
    <w:tbl>
      <w:tblPr>
        <w:tblStyle w:val="Table1"/>
        <w:tblW w:w="9576.0" w:type="dxa"/>
        <w:jc w:val="left"/>
        <w:tblInd w:w="601.0000000000001" w:type="dxa"/>
        <w:tblLayout w:type="fixed"/>
        <w:tblLook w:val="0000"/>
      </w:tblPr>
      <w:tblGrid>
        <w:gridCol w:w="4788"/>
        <w:gridCol w:w="4788"/>
        <w:tblGridChange w:id="0">
          <w:tblGrid>
            <w:gridCol w:w="4788"/>
            <w:gridCol w:w="4788"/>
          </w:tblGrid>
        </w:tblGridChange>
      </w:tblGrid>
      <w:tr>
        <w:trPr>
          <w:cantSplit w:val="0"/>
          <w:tblHeader w:val="0"/>
        </w:trPr>
        <w:tc>
          <w:tcPr>
            <w:vAlign w:val="top"/>
          </w:tcPr>
          <w:p w:rsidR="00000000" w:rsidDel="00000000" w:rsidP="00000000" w:rsidRDefault="00000000" w:rsidRPr="00000000" w14:paraId="00000047">
            <w:pPr>
              <w:pageBreakBefore w:val="0"/>
              <w:pBdr>
                <w:bottom w:color="000000" w:space="1" w:sz="12" w:val="single"/>
              </w:pBdr>
              <w:ind w:left="709"/>
              <w:rPr>
                <w:b w:val="0"/>
                <w:color w:val="0f243e"/>
                <w:sz w:val="22"/>
                <w:szCs w:val="22"/>
                <w:vertAlign w:val="baseline"/>
              </w:rPr>
            </w:pPr>
            <w:r w:rsidDel="00000000" w:rsidR="00000000" w:rsidRPr="00000000">
              <w:rPr>
                <w:b w:val="1"/>
                <w:color w:val="0f243e"/>
                <w:sz w:val="22"/>
                <w:szCs w:val="22"/>
                <w:vertAlign w:val="baseline"/>
                <w:rtl w:val="0"/>
              </w:rPr>
              <w:t xml:space="preserve">PROS</w:t>
            </w:r>
            <w:r w:rsidDel="00000000" w:rsidR="00000000" w:rsidRPr="00000000">
              <w:rPr>
                <w:rtl w:val="0"/>
              </w:rPr>
            </w:r>
          </w:p>
        </w:tc>
        <w:tc>
          <w:tcPr>
            <w:vAlign w:val="top"/>
          </w:tcPr>
          <w:p w:rsidR="00000000" w:rsidDel="00000000" w:rsidP="00000000" w:rsidRDefault="00000000" w:rsidRPr="00000000" w14:paraId="00000048">
            <w:pPr>
              <w:pageBreakBefore w:val="0"/>
              <w:pBdr>
                <w:bottom w:color="000000" w:space="1" w:sz="12" w:val="single"/>
              </w:pBdr>
              <w:ind w:left="709"/>
              <w:rPr>
                <w:b w:val="0"/>
                <w:color w:val="0f243e"/>
                <w:sz w:val="22"/>
                <w:szCs w:val="22"/>
                <w:vertAlign w:val="baseline"/>
              </w:rPr>
            </w:pPr>
            <w:r w:rsidDel="00000000" w:rsidR="00000000" w:rsidRPr="00000000">
              <w:rPr>
                <w:b w:val="1"/>
                <w:color w:val="0f243e"/>
                <w:sz w:val="22"/>
                <w:szCs w:val="22"/>
                <w:vertAlign w:val="baseline"/>
                <w:rtl w:val="0"/>
              </w:rPr>
              <w:t xml:space="preserve">CONS</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49">
            <w:pPr>
              <w:pageBreakBefore w:val="0"/>
              <w:pBdr>
                <w:bottom w:color="000000" w:space="1" w:sz="12" w:val="single"/>
              </w:pBdr>
              <w:ind w:left="709"/>
              <w:rPr>
                <w:color w:val="0f243e"/>
                <w:sz w:val="22"/>
                <w:szCs w:val="22"/>
                <w:vertAlign w:val="baseline"/>
              </w:rPr>
            </w:pPr>
            <w:r w:rsidDel="00000000" w:rsidR="00000000" w:rsidRPr="00000000">
              <w:rPr>
                <w:color w:val="0f243e"/>
                <w:sz w:val="22"/>
                <w:szCs w:val="22"/>
                <w:vertAlign w:val="baseline"/>
                <w:rtl w:val="0"/>
              </w:rPr>
              <w:t xml:space="preserve">Will enable Senate to quickly &amp; easily determine if it has quorum</w:t>
            </w:r>
          </w:p>
        </w:tc>
        <w:tc>
          <w:tcPr>
            <w:shd w:fill="c0c0c0" w:val="clear"/>
            <w:vAlign w:val="top"/>
          </w:tcPr>
          <w:p w:rsidR="00000000" w:rsidDel="00000000" w:rsidP="00000000" w:rsidRDefault="00000000" w:rsidRPr="00000000" w14:paraId="0000004A">
            <w:pPr>
              <w:pageBreakBefore w:val="0"/>
              <w:pBdr>
                <w:bottom w:color="000000" w:space="1" w:sz="12" w:val="single"/>
              </w:pBdr>
              <w:ind w:left="709"/>
              <w:rPr>
                <w:color w:val="0f243e"/>
                <w:sz w:val="22"/>
                <w:szCs w:val="22"/>
                <w:vertAlign w:val="baseline"/>
              </w:rPr>
            </w:pPr>
            <w:r w:rsidDel="00000000" w:rsidR="00000000" w:rsidRPr="00000000">
              <w:rPr>
                <w:color w:val="0f243e"/>
                <w:sz w:val="22"/>
                <w:szCs w:val="22"/>
                <w:vertAlign w:val="baseline"/>
                <w:rtl w:val="0"/>
              </w:rPr>
              <w:t xml:space="preserve">Time taken to sign the clickers in and out during Senate meetings</w:t>
            </w:r>
          </w:p>
        </w:tc>
      </w:tr>
      <w:tr>
        <w:trPr>
          <w:cantSplit w:val="0"/>
          <w:tblHeader w:val="0"/>
        </w:trPr>
        <w:tc>
          <w:tcPr>
            <w:vAlign w:val="top"/>
          </w:tcPr>
          <w:p w:rsidR="00000000" w:rsidDel="00000000" w:rsidP="00000000" w:rsidRDefault="00000000" w:rsidRPr="00000000" w14:paraId="0000004B">
            <w:pPr>
              <w:pageBreakBefore w:val="0"/>
              <w:pBdr>
                <w:bottom w:color="000000" w:space="1" w:sz="12" w:val="single"/>
              </w:pBdr>
              <w:ind w:left="709"/>
              <w:rPr>
                <w:color w:val="0f243e"/>
                <w:sz w:val="22"/>
                <w:szCs w:val="22"/>
                <w:vertAlign w:val="baseline"/>
              </w:rPr>
            </w:pPr>
            <w:r w:rsidDel="00000000" w:rsidR="00000000" w:rsidRPr="00000000">
              <w:rPr>
                <w:color w:val="0f243e"/>
                <w:sz w:val="22"/>
                <w:szCs w:val="22"/>
                <w:vertAlign w:val="baseline"/>
                <w:rtl w:val="0"/>
              </w:rPr>
              <w:t xml:space="preserve">Ensures that only Senators are voting</w:t>
            </w:r>
          </w:p>
        </w:tc>
        <w:tc>
          <w:tcPr>
            <w:vAlign w:val="top"/>
          </w:tcPr>
          <w:p w:rsidR="00000000" w:rsidDel="00000000" w:rsidP="00000000" w:rsidRDefault="00000000" w:rsidRPr="00000000" w14:paraId="0000004C">
            <w:pPr>
              <w:pageBreakBefore w:val="0"/>
              <w:pBdr>
                <w:bottom w:color="000000" w:space="1" w:sz="12" w:val="single"/>
              </w:pBdr>
              <w:ind w:left="709"/>
              <w:rPr>
                <w:color w:val="0f243e"/>
                <w:sz w:val="22"/>
                <w:szCs w:val="22"/>
                <w:vertAlign w:val="baseline"/>
              </w:rPr>
            </w:pPr>
            <w:r w:rsidDel="00000000" w:rsidR="00000000" w:rsidRPr="00000000">
              <w:rPr>
                <w:color w:val="0f243e"/>
                <w:sz w:val="22"/>
                <w:szCs w:val="22"/>
                <w:vertAlign w:val="baseline"/>
                <w:rtl w:val="0"/>
              </w:rPr>
              <w:t xml:space="preserve">High cost</w:t>
            </w:r>
          </w:p>
        </w:tc>
      </w:tr>
      <w:tr>
        <w:trPr>
          <w:cantSplit w:val="0"/>
          <w:tblHeader w:val="0"/>
        </w:trPr>
        <w:tc>
          <w:tcPr>
            <w:shd w:fill="c0c0c0" w:val="clear"/>
            <w:vAlign w:val="top"/>
          </w:tcPr>
          <w:p w:rsidR="00000000" w:rsidDel="00000000" w:rsidP="00000000" w:rsidRDefault="00000000" w:rsidRPr="00000000" w14:paraId="0000004D">
            <w:pPr>
              <w:pageBreakBefore w:val="0"/>
              <w:pBdr>
                <w:bottom w:color="000000" w:space="1" w:sz="12" w:val="single"/>
              </w:pBdr>
              <w:ind w:left="709"/>
              <w:rPr>
                <w:color w:val="0f243e"/>
                <w:sz w:val="22"/>
                <w:szCs w:val="22"/>
                <w:vertAlign w:val="baseline"/>
              </w:rPr>
            </w:pPr>
            <w:r w:rsidDel="00000000" w:rsidR="00000000" w:rsidRPr="00000000">
              <w:rPr>
                <w:color w:val="0f243e"/>
                <w:sz w:val="22"/>
                <w:szCs w:val="22"/>
                <w:vertAlign w:val="baseline"/>
                <w:rtl w:val="0"/>
              </w:rPr>
              <w:t xml:space="preserve">Ensures accuracy of voting and vote counting</w:t>
            </w:r>
          </w:p>
        </w:tc>
        <w:tc>
          <w:tcPr>
            <w:shd w:fill="c0c0c0" w:val="clear"/>
            <w:vAlign w:val="top"/>
          </w:tcPr>
          <w:p w:rsidR="00000000" w:rsidDel="00000000" w:rsidP="00000000" w:rsidRDefault="00000000" w:rsidRPr="00000000" w14:paraId="0000004E">
            <w:pPr>
              <w:pageBreakBefore w:val="0"/>
              <w:pBdr>
                <w:bottom w:color="000000" w:space="1" w:sz="12" w:val="single"/>
              </w:pBdr>
              <w:ind w:left="709"/>
              <w:rPr>
                <w:color w:val="0f243e"/>
                <w:sz w:val="22"/>
                <w:szCs w:val="22"/>
                <w:vertAlign w:val="baseline"/>
              </w:rPr>
            </w:pPr>
            <w:r w:rsidDel="00000000" w:rsidR="00000000" w:rsidRPr="00000000">
              <w:rPr>
                <w:color w:val="0f243e"/>
                <w:sz w:val="22"/>
                <w:szCs w:val="22"/>
                <w:vertAlign w:val="baseline"/>
                <w:rtl w:val="0"/>
              </w:rPr>
              <w:t xml:space="preserve">Unnecessary</w:t>
            </w:r>
          </w:p>
        </w:tc>
      </w:tr>
      <w:tr>
        <w:trPr>
          <w:cantSplit w:val="0"/>
          <w:tblHeader w:val="0"/>
        </w:trPr>
        <w:tc>
          <w:tcPr>
            <w:vAlign w:val="top"/>
          </w:tcPr>
          <w:p w:rsidR="00000000" w:rsidDel="00000000" w:rsidP="00000000" w:rsidRDefault="00000000" w:rsidRPr="00000000" w14:paraId="0000004F">
            <w:pPr>
              <w:pageBreakBefore w:val="0"/>
              <w:pBdr>
                <w:bottom w:color="000000" w:space="1" w:sz="12" w:val="single"/>
              </w:pBdr>
              <w:ind w:left="709"/>
              <w:rPr>
                <w:color w:val="0f243e"/>
                <w:sz w:val="22"/>
                <w:szCs w:val="22"/>
                <w:vertAlign w:val="baseline"/>
              </w:rPr>
            </w:pPr>
            <w:r w:rsidDel="00000000" w:rsidR="00000000" w:rsidRPr="00000000">
              <w:rPr>
                <w:color w:val="0f243e"/>
                <w:sz w:val="22"/>
                <w:szCs w:val="22"/>
                <w:vertAlign w:val="baseline"/>
                <w:rtl w:val="0"/>
              </w:rPr>
              <w:t xml:space="preserve">Saves time in voting and vote counting</w:t>
            </w:r>
          </w:p>
        </w:tc>
        <w:tc>
          <w:tcPr>
            <w:vAlign w:val="top"/>
          </w:tcPr>
          <w:p w:rsidR="00000000" w:rsidDel="00000000" w:rsidP="00000000" w:rsidRDefault="00000000" w:rsidRPr="00000000" w14:paraId="00000050">
            <w:pPr>
              <w:pageBreakBefore w:val="0"/>
              <w:pBdr>
                <w:bottom w:color="000000" w:space="1" w:sz="12" w:val="single"/>
              </w:pBdr>
              <w:ind w:left="709"/>
              <w:rPr>
                <w:color w:val="0f243e"/>
                <w:sz w:val="22"/>
                <w:szCs w:val="22"/>
                <w:vertAlign w:val="baseline"/>
              </w:rPr>
            </w:pP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51">
            <w:pPr>
              <w:pageBreakBefore w:val="0"/>
              <w:pBdr>
                <w:bottom w:color="000000" w:space="1" w:sz="12" w:val="single"/>
              </w:pBdr>
              <w:ind w:left="709"/>
              <w:rPr>
                <w:color w:val="0f243e"/>
                <w:sz w:val="22"/>
                <w:szCs w:val="22"/>
                <w:vertAlign w:val="baseline"/>
              </w:rPr>
            </w:pPr>
            <w:r w:rsidDel="00000000" w:rsidR="00000000" w:rsidRPr="00000000">
              <w:rPr>
                <w:color w:val="0f243e"/>
                <w:sz w:val="22"/>
                <w:szCs w:val="22"/>
                <w:vertAlign w:val="baseline"/>
                <w:rtl w:val="0"/>
              </w:rPr>
              <w:t xml:space="preserve">I-Clickers will be available to faculty for classroom use</w:t>
            </w:r>
          </w:p>
        </w:tc>
        <w:tc>
          <w:tcPr>
            <w:shd w:fill="c0c0c0" w:val="clear"/>
            <w:vAlign w:val="top"/>
          </w:tcPr>
          <w:p w:rsidR="00000000" w:rsidDel="00000000" w:rsidP="00000000" w:rsidRDefault="00000000" w:rsidRPr="00000000" w14:paraId="00000052">
            <w:pPr>
              <w:pageBreakBefore w:val="0"/>
              <w:pBdr>
                <w:bottom w:color="000000" w:space="1" w:sz="12" w:val="single"/>
              </w:pBdr>
              <w:ind w:left="709"/>
              <w:rPr>
                <w:color w:val="0f243e"/>
                <w:sz w:val="22"/>
                <w:szCs w:val="22"/>
                <w:vertAlign w:val="baseline"/>
              </w:rPr>
            </w:pPr>
            <w:r w:rsidDel="00000000" w:rsidR="00000000" w:rsidRPr="00000000">
              <w:rPr>
                <w:rtl w:val="0"/>
              </w:rPr>
            </w:r>
          </w:p>
        </w:tc>
      </w:tr>
    </w:tbl>
    <w:p w:rsidR="00000000" w:rsidDel="00000000" w:rsidP="00000000" w:rsidRDefault="00000000" w:rsidRPr="00000000" w14:paraId="00000053">
      <w:pPr>
        <w:pageBreakBefore w:val="0"/>
        <w:pBdr>
          <w:bottom w:color="000000" w:space="1" w:sz="12" w:val="single"/>
        </w:pBdr>
        <w:ind w:left="709"/>
        <w:rPr>
          <w:u w:val="single"/>
          <w:vertAlign w:val="baseline"/>
        </w:rPr>
      </w:pPr>
      <w:r w:rsidDel="00000000" w:rsidR="00000000" w:rsidRPr="00000000">
        <w:rPr>
          <w:rtl w:val="0"/>
        </w:rPr>
      </w:r>
    </w:p>
    <w:p w:rsidR="00000000" w:rsidDel="00000000" w:rsidP="00000000" w:rsidRDefault="00000000" w:rsidRPr="00000000" w14:paraId="00000054">
      <w:pPr>
        <w:pageBreakBefore w:val="0"/>
        <w:ind w:left="709"/>
        <w:rPr>
          <w:b w:val="0"/>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 to Endorse Proposal to Reorganize the Office of the Vice Chancellor for Research and Graduate Education (CAB) </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Doug Vincent, Chair of CAB, noted that CAB unanimously endorsed the Proposal to Reorganize the Office of the Vice Chancellor for Research and Graduate Education (VCRGE).  The Proposal would reorganize support, laboratory, animal welfare, and the Committee on Human Studies. A question was raised as to whether the Committee on Research and Graduate Education (CORGE) was given an opportunity to review the Reorganization Proposal.  It was clarified that the Proposal was not forwarded to CORGE for review, and was only forwarded to CAB.</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pageBreakBefore w:val="0"/>
        <w:ind w:left="709"/>
        <w:rPr>
          <w:color w:val="632423"/>
          <w:vertAlign w:val="baseline"/>
        </w:rPr>
      </w:pPr>
      <w:r w:rsidDel="00000000" w:rsidR="00000000" w:rsidRPr="00000000">
        <w:rPr>
          <w:color w:val="632423"/>
          <w:vertAlign w:val="baseline"/>
          <w:rtl w:val="0"/>
        </w:rPr>
        <w:t xml:space="preserve">Motion to table until CORGE reviews Proposal passed: 40 in support; 8 opposed.  </w:t>
      </w:r>
    </w:p>
    <w:p w:rsidR="00000000" w:rsidDel="00000000" w:rsidP="00000000" w:rsidRDefault="00000000" w:rsidRPr="00000000" w14:paraId="00000059">
      <w:pPr>
        <w:pageBreakBefore w:val="0"/>
        <w:pBdr>
          <w:bottom w:color="000000" w:space="1" w:sz="12" w:val="single"/>
        </w:pBdr>
        <w:ind w:left="709"/>
        <w:rPr>
          <w:color w:val="632423"/>
          <w:vertAlign w:val="baseline"/>
        </w:rPr>
      </w:pPr>
      <w:r w:rsidDel="00000000" w:rsidR="00000000" w:rsidRPr="00000000">
        <w:rPr>
          <w:rtl w:val="0"/>
        </w:rPr>
      </w:r>
    </w:p>
    <w:p w:rsidR="00000000" w:rsidDel="00000000" w:rsidP="00000000" w:rsidRDefault="00000000" w:rsidRPr="00000000" w14:paraId="0000005A">
      <w:pPr>
        <w:pageBreakBefore w:val="0"/>
        <w:ind w:left="709"/>
        <w:rPr>
          <w:color w:val="0f243e"/>
          <w:sz w:val="22"/>
          <w:szCs w:val="22"/>
          <w:vertAlign w:val="baseline"/>
        </w:rPr>
      </w:pPr>
      <w:r w:rsidDel="00000000" w:rsidR="00000000" w:rsidRPr="00000000">
        <w:rPr>
          <w:rtl w:val="0"/>
        </w:rPr>
      </w:r>
    </w:p>
    <w:p w:rsidR="00000000" w:rsidDel="00000000" w:rsidP="00000000" w:rsidRDefault="00000000" w:rsidRPr="00000000" w14:paraId="0000005B">
      <w:pPr>
        <w:pageBreakBefore w:val="0"/>
        <w:ind w:left="709"/>
        <w:rPr>
          <w:i w:val="0"/>
          <w:color w:val="0f243e"/>
          <w:sz w:val="22"/>
          <w:szCs w:val="22"/>
          <w:vertAlign w:val="baseline"/>
        </w:rPr>
      </w:pPr>
      <w:r w:rsidDel="00000000" w:rsidR="00000000" w:rsidRPr="00000000">
        <w:rPr>
          <w:i w:val="1"/>
          <w:color w:val="0f243e"/>
          <w:sz w:val="22"/>
          <w:szCs w:val="22"/>
          <w:vertAlign w:val="baseline"/>
          <w:rtl w:val="0"/>
        </w:rPr>
        <w:t xml:space="preserve">Presented to the Mānoa Faculty Senate by the Committee on Administration and Budget to be presented to the Manoa Faculty Senate for Approval at the November 16, 2011.</w:t>
      </w:r>
      <w:r w:rsidDel="00000000" w:rsidR="00000000" w:rsidRPr="00000000">
        <w:rPr>
          <w:rtl w:val="0"/>
        </w:rPr>
      </w:r>
    </w:p>
    <w:p w:rsidR="00000000" w:rsidDel="00000000" w:rsidP="00000000" w:rsidRDefault="00000000" w:rsidRPr="00000000" w14:paraId="0000005C">
      <w:pPr>
        <w:pageBreakBefore w:val="0"/>
        <w:ind w:left="709"/>
        <w:rPr>
          <w:color w:val="0f243e"/>
          <w:sz w:val="22"/>
          <w:szCs w:val="22"/>
          <w:vertAlign w:val="baseline"/>
        </w:rPr>
      </w:pPr>
      <w:r w:rsidDel="00000000" w:rsidR="00000000" w:rsidRPr="00000000">
        <w:rPr>
          <w:rtl w:val="0"/>
        </w:rPr>
      </w:r>
    </w:p>
    <w:p w:rsidR="00000000" w:rsidDel="00000000" w:rsidP="00000000" w:rsidRDefault="00000000" w:rsidRPr="00000000" w14:paraId="0000005D">
      <w:pPr>
        <w:pageBreakBefore w:val="0"/>
        <w:ind w:left="709"/>
        <w:jc w:val="center"/>
        <w:rPr>
          <w:b w:val="0"/>
          <w:color w:val="0f243e"/>
          <w:sz w:val="22"/>
          <w:szCs w:val="22"/>
          <w:vertAlign w:val="baseline"/>
        </w:rPr>
      </w:pPr>
      <w:r w:rsidDel="00000000" w:rsidR="00000000" w:rsidRPr="00000000">
        <w:rPr>
          <w:b w:val="1"/>
          <w:color w:val="0f243e"/>
          <w:sz w:val="22"/>
          <w:szCs w:val="22"/>
          <w:vertAlign w:val="baseline"/>
          <w:rtl w:val="0"/>
        </w:rPr>
        <w:t xml:space="preserve">MOTION TO ENDORSE THE PROPOSED REORGANIZATION OF THE OFFICE OF THE VICE CHANCELLOR FOR RESEARCH AND GRADUATE EDUCATION TO CREATE AN OFFICE OF RESEARCH COMPLIANCE</w:t>
      </w:r>
      <w:r w:rsidDel="00000000" w:rsidR="00000000" w:rsidRPr="00000000">
        <w:rPr>
          <w:rtl w:val="0"/>
        </w:rPr>
      </w:r>
    </w:p>
    <w:p w:rsidR="00000000" w:rsidDel="00000000" w:rsidP="00000000" w:rsidRDefault="00000000" w:rsidRPr="00000000" w14:paraId="0000005E">
      <w:pPr>
        <w:pageBreakBefore w:val="0"/>
        <w:ind w:left="709"/>
        <w:rPr>
          <w:color w:val="0f243e"/>
          <w:sz w:val="22"/>
          <w:szCs w:val="22"/>
          <w:vertAlign w:val="baseline"/>
        </w:rPr>
      </w:pPr>
      <w:r w:rsidDel="00000000" w:rsidR="00000000" w:rsidRPr="00000000">
        <w:rPr>
          <w:rtl w:val="0"/>
        </w:rPr>
      </w:r>
    </w:p>
    <w:p w:rsidR="00000000" w:rsidDel="00000000" w:rsidP="00000000" w:rsidRDefault="00000000" w:rsidRPr="00000000" w14:paraId="0000005F">
      <w:pPr>
        <w:pageBreakBefore w:val="0"/>
        <w:ind w:left="709"/>
        <w:jc w:val="both"/>
        <w:rPr>
          <w:color w:val="0f243e"/>
          <w:sz w:val="22"/>
          <w:szCs w:val="22"/>
          <w:vertAlign w:val="baseline"/>
        </w:rPr>
      </w:pPr>
      <w:r w:rsidDel="00000000" w:rsidR="00000000" w:rsidRPr="00000000">
        <w:rPr>
          <w:color w:val="0f243e"/>
          <w:sz w:val="22"/>
          <w:szCs w:val="22"/>
          <w:vertAlign w:val="baseline"/>
          <w:rtl w:val="0"/>
        </w:rPr>
        <w:t xml:space="preserve">“The Committee on Administration and Budget of Manoa Faculty Senate endorses the proposed reorganization of the Office of the Vice Chancellor for Research and Graduate Education to create an Office of Research Compliance, dated September 30, 2011.”</w:t>
      </w:r>
    </w:p>
    <w:p w:rsidR="00000000" w:rsidDel="00000000" w:rsidP="00000000" w:rsidRDefault="00000000" w:rsidRPr="00000000" w14:paraId="00000060">
      <w:pPr>
        <w:pageBreakBefore w:val="0"/>
        <w:ind w:left="709"/>
        <w:rPr>
          <w:color w:val="0f243e"/>
          <w:sz w:val="22"/>
          <w:szCs w:val="22"/>
          <w:vertAlign w:val="baseline"/>
        </w:rPr>
      </w:pPr>
      <w:r w:rsidDel="00000000" w:rsidR="00000000" w:rsidRPr="00000000">
        <w:rPr>
          <w:rtl w:val="0"/>
        </w:rPr>
      </w:r>
    </w:p>
    <w:p w:rsidR="00000000" w:rsidDel="00000000" w:rsidP="00000000" w:rsidRDefault="00000000" w:rsidRPr="00000000" w14:paraId="00000061">
      <w:pPr>
        <w:pageBreakBefore w:val="0"/>
        <w:ind w:left="709"/>
        <w:rPr>
          <w:color w:val="0f243e"/>
          <w:sz w:val="22"/>
          <w:szCs w:val="22"/>
          <w:vertAlign w:val="baseline"/>
        </w:rPr>
      </w:pPr>
      <w:r w:rsidDel="00000000" w:rsidR="00000000" w:rsidRPr="00000000">
        <w:rPr>
          <w:color w:val="0f243e"/>
          <w:sz w:val="22"/>
          <w:szCs w:val="22"/>
          <w:vertAlign w:val="baseline"/>
          <w:rtl w:val="0"/>
        </w:rPr>
        <w:t xml:space="preserve">Respectfully submitted</w:t>
      </w:r>
    </w:p>
    <w:p w:rsidR="00000000" w:rsidDel="00000000" w:rsidP="00000000" w:rsidRDefault="00000000" w:rsidRPr="00000000" w14:paraId="00000062">
      <w:pPr>
        <w:pageBreakBefore w:val="0"/>
        <w:ind w:left="709"/>
        <w:rPr>
          <w:color w:val="0f243e"/>
          <w:sz w:val="22"/>
          <w:szCs w:val="22"/>
          <w:vertAlign w:val="baseline"/>
        </w:rPr>
      </w:pPr>
      <w:r w:rsidDel="00000000" w:rsidR="00000000" w:rsidRPr="00000000">
        <w:rPr>
          <w:color w:val="0f243e"/>
          <w:sz w:val="22"/>
          <w:szCs w:val="22"/>
          <w:vertAlign w:val="baseline"/>
          <w:rtl w:val="0"/>
        </w:rPr>
        <w:t xml:space="preserve">Douglas L. Vincent, Chair, CA</w:t>
      </w:r>
    </w:p>
    <w:p w:rsidR="00000000" w:rsidDel="00000000" w:rsidP="00000000" w:rsidRDefault="00000000" w:rsidRPr="00000000" w14:paraId="00000063">
      <w:pPr>
        <w:pageBreakBefore w:val="0"/>
        <w:pBdr>
          <w:bottom w:color="000000" w:space="1" w:sz="12" w:val="single"/>
        </w:pBdr>
        <w:ind w:left="709"/>
        <w:rPr>
          <w:i w:val="0"/>
          <w:color w:val="0f243e"/>
          <w:sz w:val="22"/>
          <w:szCs w:val="22"/>
          <w:vertAlign w:val="baseline"/>
        </w:rPr>
      </w:pPr>
      <w:r w:rsidDel="00000000" w:rsidR="00000000" w:rsidRPr="00000000">
        <w:rPr>
          <w:rtl w:val="0"/>
        </w:rPr>
      </w:r>
    </w:p>
    <w:p w:rsidR="00000000" w:rsidDel="00000000" w:rsidP="00000000" w:rsidRDefault="00000000" w:rsidRPr="00000000" w14:paraId="00000064">
      <w:pPr>
        <w:pageBreakBefore w:val="0"/>
        <w:ind w:left="709"/>
        <w:rPr>
          <w:color w:val="0f243e"/>
          <w:sz w:val="22"/>
          <w:szCs w:val="22"/>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Committee Update: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Committee on Professional Matters (CPM)</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Halina Zaleski, CPM Chair, reported on the issues being reviewed by CPM.</w:t>
      </w:r>
    </w:p>
    <w:p w:rsidR="00000000" w:rsidDel="00000000" w:rsidP="00000000" w:rsidRDefault="00000000" w:rsidRPr="00000000" w14:paraId="0000006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Advertising: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arose about advertising courses in Ka Leo. Pros and cons are being reviewed. CPM felt that no Senate action was necessary on this issue.  </w:t>
      </w:r>
    </w:p>
    <w:p w:rsidR="00000000" w:rsidDel="00000000" w:rsidP="00000000" w:rsidRDefault="00000000" w:rsidRPr="00000000" w14:paraId="0000006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Tenure and Promotion Guidelines: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year, CPM recommended that each academic unit clarify guidelines as to how publication authorship is counted in tenure and promotion. The VCAA recommended reorganization of TPRCs, e.g., one large one, or several smaller ones with semi-permanent members. VCAA Dasenbrock noted that most peer institutions have one large, university-wide TPRC. A Senator pointed out that, sometimes, Deans have reason to deny tenure because of budget implications. Other issues were raised concerning faculty selection, such as why some faculty would refuse and others regularly agree to serve, possibly leading to bias in TPRCs. Another problem is inconsistencies among TPRCs, for instance, one committee accepting a book manuscript not yet published, and others not.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Yet another dimension is consistency in criteria across departments, schools, and TPRCs in general. Some schools, such as the Medical School, have more non-tenure track faculty than tenure track faculty, diluting the tenure system. Among implications of this shift is the denial of union rights.  Soft money positions are a significant factor in this shift.</w:t>
      </w:r>
    </w:p>
    <w:p w:rsidR="00000000" w:rsidDel="00000000" w:rsidP="00000000" w:rsidRDefault="00000000" w:rsidRPr="00000000" w14:paraId="0000006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Emeritus 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Emeritus title criteria to be reviewed.</w:t>
      </w:r>
    </w:p>
    <w:p w:rsidR="00000000" w:rsidDel="00000000" w:rsidP="00000000" w:rsidRDefault="00000000" w:rsidRPr="00000000" w14:paraId="0000006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Partner Hire Policy: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AAUP has new recommendations as of 2010 and CPM will review UH’s current policy to ensure it is in line with the new recommendations. </w:t>
      </w:r>
    </w:p>
    <w:p w:rsidR="00000000" w:rsidDel="00000000" w:rsidP="00000000" w:rsidRDefault="00000000" w:rsidRPr="00000000" w14:paraId="0000006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of Administration: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CPM is considering a public evaluation process similar to that of the University of Michigan and has created a consent form, which is required under Hawaii law in order to evaluate public officials.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CPM’s next meeting: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Friday, November 18, 2011; Hawaii Hall 208; 10:30. All are welcomed. </w:t>
      </w:r>
    </w:p>
    <w:p w:rsidR="00000000" w:rsidDel="00000000" w:rsidP="00000000" w:rsidRDefault="00000000" w:rsidRPr="00000000" w14:paraId="0000006D">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2"/>
          <w:szCs w:val="22"/>
          <w:u w:val="none"/>
          <w:shd w:fill="auto" w:val="clear"/>
          <w:vertAlign w:val="baseline"/>
          <w:rtl w:val="0"/>
        </w:rPr>
        <w:t xml:space="preserve">CPM REPORT TO SENATE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2"/>
          <w:szCs w:val="22"/>
          <w:u w:val="none"/>
          <w:shd w:fill="auto" w:val="clear"/>
          <w:vertAlign w:val="baseline"/>
          <w:rtl w:val="0"/>
        </w:rPr>
        <w:t xml:space="preserve">Individual course advertising in Ka Leo:</w:t>
      </w:r>
      <w:r w:rsidDel="00000000" w:rsidR="00000000" w:rsidRPr="00000000">
        <w:rPr>
          <w:rFonts w:ascii="Times New Roman" w:cs="Times New Roman" w:eastAsia="Times New Roman" w:hAnsi="Times New Roman"/>
          <w:b w:val="0"/>
          <w:i w:val="0"/>
          <w:smallCaps w:val="0"/>
          <w:strike w:val="0"/>
          <w:color w:val="0f243e"/>
          <w:sz w:val="22"/>
          <w:szCs w:val="22"/>
          <w:u w:val="none"/>
          <w:shd w:fill="auto" w:val="clear"/>
          <w:vertAlign w:val="baseline"/>
          <w:rtl w:val="0"/>
        </w:rPr>
        <w:t xml:space="preserve"> Courses could be advertised for various reasons such as avoiding cancellation if students do not fill the seats, ensuring that an instructor meets their teaching expectations, offering overfilled courses as summer courses, or late addition of courses to the available course lists.  CPM also points out that the many flyers that are seen around campus and in common student hang out spots off campus are not free. Therefore, CPM does not feel that using departmental funds to advertise courses is inappropriate.  Furthermore, we do not feel that a recommendation on acceptable forms of advertising on campus is needed.</w:t>
      </w:r>
    </w:p>
    <w:p w:rsidR="00000000" w:rsidDel="00000000" w:rsidP="00000000" w:rsidRDefault="00000000" w:rsidRPr="00000000" w14:paraId="00000072">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2"/>
          <w:szCs w:val="22"/>
          <w:u w:val="none"/>
          <w:shd w:fill="auto" w:val="clear"/>
          <w:vertAlign w:val="baseline"/>
          <w:rtl w:val="0"/>
        </w:rPr>
        <w:t xml:space="preserve">Composition of DPC:</w:t>
      </w:r>
      <w:r w:rsidDel="00000000" w:rsidR="00000000" w:rsidRPr="00000000">
        <w:rPr>
          <w:rFonts w:ascii="Times New Roman" w:cs="Times New Roman" w:eastAsia="Times New Roman" w:hAnsi="Times New Roman"/>
          <w:b w:val="0"/>
          <w:i w:val="0"/>
          <w:smallCaps w:val="0"/>
          <w:strike w:val="0"/>
          <w:color w:val="0f243e"/>
          <w:sz w:val="22"/>
          <w:szCs w:val="22"/>
          <w:u w:val="none"/>
          <w:shd w:fill="auto" w:val="clear"/>
          <w:vertAlign w:val="baseline"/>
          <w:rtl w:val="0"/>
        </w:rPr>
        <w:t xml:space="preserve"> The VCAA has addressed an issue related to the composition of the DPC at the CRC. Composition of DPCs in general should be governed by faculty. CPM recommended last year to UHMFS and it was approved that each unit consider appropriate authorship conventions for their faculty and that the objectivity of external reviewers be addressed. General Guidelines for DPCs are in the UHPA Contract, UH Manoa Guidelines and Criteria for Contract Renewal, Tenure and Promotion documents and within specific unit procedures (if approved). Deans have been informed of the UHMFS recommendation that departmental guidelines be reviewed.  It is hoped this might be accomplished by May 2012 and sent forward for approval to the VCAA and UHPA.</w:t>
      </w:r>
    </w:p>
    <w:p w:rsidR="00000000" w:rsidDel="00000000" w:rsidP="00000000" w:rsidRDefault="00000000" w:rsidRPr="00000000" w14:paraId="00000074">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2"/>
          <w:szCs w:val="22"/>
          <w:u w:val="none"/>
          <w:shd w:fill="auto" w:val="clear"/>
          <w:vertAlign w:val="baseline"/>
          <w:rtl w:val="0"/>
        </w:rPr>
        <w:t xml:space="preserve">Tenure Promotion Review Committee (TPRC) make-up:</w:t>
      </w:r>
      <w:r w:rsidDel="00000000" w:rsidR="00000000" w:rsidRPr="00000000">
        <w:rPr>
          <w:rFonts w:ascii="Times New Roman" w:cs="Times New Roman" w:eastAsia="Times New Roman" w:hAnsi="Times New Roman"/>
          <w:b w:val="0"/>
          <w:i w:val="0"/>
          <w:smallCaps w:val="0"/>
          <w:strike w:val="0"/>
          <w:color w:val="0f243e"/>
          <w:sz w:val="22"/>
          <w:szCs w:val="22"/>
          <w:u w:val="none"/>
          <w:shd w:fill="auto" w:val="clear"/>
          <w:vertAlign w:val="baseline"/>
          <w:rtl w:val="0"/>
        </w:rPr>
        <w:t xml:space="preserve"> Problems with the current structure include the difficulty of constituting 13+ TPRCs, and inconsistency in the review of dossiers.  Suggestions include a single super TPRC, fewer (3-5) TPRCs, or multi-year appointments within the current structure of TPRCs. Concerns include the value of broad representation, workload of TPRC members, and potential release time. It is not clear why members of the applicant’s college are excluded from the TPRC.</w:t>
      </w:r>
    </w:p>
    <w:p w:rsidR="00000000" w:rsidDel="00000000" w:rsidP="00000000" w:rsidRDefault="00000000" w:rsidRPr="00000000" w14:paraId="00000076">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2"/>
          <w:szCs w:val="22"/>
          <w:u w:val="none"/>
          <w:shd w:fill="auto" w:val="clear"/>
          <w:vertAlign w:val="baseline"/>
          <w:rtl w:val="0"/>
        </w:rPr>
        <w:t xml:space="preserve">Faculty Classification:</w:t>
      </w:r>
      <w:r w:rsidDel="00000000" w:rsidR="00000000" w:rsidRPr="00000000">
        <w:rPr>
          <w:rFonts w:ascii="Times New Roman" w:cs="Times New Roman" w:eastAsia="Times New Roman" w:hAnsi="Times New Roman"/>
          <w:b w:val="0"/>
          <w:i w:val="0"/>
          <w:smallCaps w:val="0"/>
          <w:strike w:val="0"/>
          <w:color w:val="0f243e"/>
          <w:sz w:val="22"/>
          <w:szCs w:val="22"/>
          <w:u w:val="none"/>
          <w:shd w:fill="auto" w:val="clear"/>
          <w:vertAlign w:val="baseline"/>
          <w:rtl w:val="0"/>
        </w:rPr>
        <w:t xml:space="preserve"> In Spring 2011 COR brought a resolution recommending consolidation of faculty categories to the Senate. The resolution was deferred and CPM and CORGE will study the issue. CPM suggests a survey of faculty regarding issues/perspectives. The CTAHR Senate Personnel Committee is also reviewing this. Issues raised include differences in degree requirements with some classifications requiring a master’s degree while others require a PhD, differences in benefits, 9 versus 11 month appointments, feasibility of teaching by neighbor island faculty, and appropriateness of requiring research by faculty holding a master’s degree. UHPA is concerned that there be no negative impact on salaries or benefits.</w:t>
      </w:r>
    </w:p>
    <w:p w:rsidR="00000000" w:rsidDel="00000000" w:rsidP="00000000" w:rsidRDefault="00000000" w:rsidRPr="00000000" w14:paraId="00000078">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2"/>
          <w:szCs w:val="22"/>
          <w:u w:val="none"/>
          <w:shd w:fill="auto" w:val="clear"/>
          <w:vertAlign w:val="baseline"/>
          <w:rtl w:val="0"/>
        </w:rPr>
        <w:t xml:space="preserve">Emeritus Faculty:</w:t>
      </w:r>
      <w:r w:rsidDel="00000000" w:rsidR="00000000" w:rsidRPr="00000000">
        <w:rPr>
          <w:rFonts w:ascii="Times New Roman" w:cs="Times New Roman" w:eastAsia="Times New Roman" w:hAnsi="Times New Roman"/>
          <w:b w:val="0"/>
          <w:i w:val="0"/>
          <w:smallCaps w:val="0"/>
          <w:strike w:val="0"/>
          <w:color w:val="0f243e"/>
          <w:sz w:val="22"/>
          <w:szCs w:val="22"/>
          <w:u w:val="none"/>
          <w:shd w:fill="auto" w:val="clear"/>
          <w:vertAlign w:val="baseline"/>
          <w:rtl w:val="0"/>
        </w:rPr>
        <w:t xml:space="preserve"> Executive policy calls for “Internal campus procedures for the identification of those individuals to be awarded the emeritus title.” The committee will make recommendations to the Senate for changes to the current procedures.</w:t>
      </w:r>
    </w:p>
    <w:p w:rsidR="00000000" w:rsidDel="00000000" w:rsidP="00000000" w:rsidRDefault="00000000" w:rsidRPr="00000000" w14:paraId="0000007A">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2"/>
          <w:szCs w:val="22"/>
          <w:u w:val="none"/>
          <w:shd w:fill="auto" w:val="clear"/>
          <w:vertAlign w:val="baseline"/>
          <w:rtl w:val="0"/>
        </w:rPr>
        <w:t xml:space="preserve">Partner Hiring: </w:t>
      </w:r>
      <w:r w:rsidDel="00000000" w:rsidR="00000000" w:rsidRPr="00000000">
        <w:rPr>
          <w:rFonts w:ascii="Times New Roman" w:cs="Times New Roman" w:eastAsia="Times New Roman" w:hAnsi="Times New Roman"/>
          <w:b w:val="0"/>
          <w:i w:val="0"/>
          <w:smallCaps w:val="0"/>
          <w:strike w:val="0"/>
          <w:color w:val="0f243e"/>
          <w:sz w:val="22"/>
          <w:szCs w:val="22"/>
          <w:u w:val="none"/>
          <w:shd w:fill="auto" w:val="clear"/>
          <w:vertAlign w:val="baseline"/>
          <w:rtl w:val="0"/>
        </w:rPr>
        <w:t xml:space="preserve">UHM has a partner hiring policy. The trailing partner’s CV is vetted by the department. CPM will review this policy in light of the 2010 AAUP recommendations on spousal hires http://www.aaup.org/AAUP/comm/rep/dual.htm</w:t>
      </w:r>
    </w:p>
    <w:p w:rsidR="00000000" w:rsidDel="00000000" w:rsidP="00000000" w:rsidRDefault="00000000" w:rsidRPr="00000000" w14:paraId="0000007C">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2"/>
          <w:szCs w:val="22"/>
          <w:u w:val="none"/>
          <w:shd w:fill="auto" w:val="clear"/>
          <w:vertAlign w:val="baseline"/>
          <w:rtl w:val="0"/>
        </w:rPr>
        <w:t xml:space="preserve">Evaluation of Administration/Administrators:</w:t>
      </w:r>
      <w:r w:rsidDel="00000000" w:rsidR="00000000" w:rsidRPr="00000000">
        <w:rPr>
          <w:rFonts w:ascii="Times New Roman" w:cs="Times New Roman" w:eastAsia="Times New Roman" w:hAnsi="Times New Roman"/>
          <w:b w:val="0"/>
          <w:i w:val="0"/>
          <w:smallCaps w:val="0"/>
          <w:strike w:val="0"/>
          <w:color w:val="0f243e"/>
          <w:sz w:val="22"/>
          <w:szCs w:val="22"/>
          <w:u w:val="none"/>
          <w:shd w:fill="auto" w:val="clear"/>
          <w:vertAlign w:val="baseline"/>
          <w:rtl w:val="0"/>
        </w:rPr>
        <w:t xml:space="preserve"> This was discussed last year, and CPM and CAB agreed that the Michigan model was appropriate. Under Hawaii law, no evaluations can be made public without the consent of the person evaluated. CPM developed a proposed consent form last year. CPM and CAB will follow up.</w:t>
      </w:r>
    </w:p>
    <w:p w:rsidR="00000000" w:rsidDel="00000000" w:rsidP="00000000" w:rsidRDefault="00000000" w:rsidRPr="00000000" w14:paraId="0000007E">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Committee Update: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Committee on Administration and Budget (CAB)</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Doug Vincent, CAB Chair, reported on the issues being reviewed by CAB including:</w:t>
      </w:r>
    </w:p>
    <w:p w:rsidR="00000000" w:rsidDel="00000000" w:rsidP="00000000" w:rsidRDefault="00000000" w:rsidRPr="00000000" w14:paraId="00000082">
      <w:pPr>
        <w:pageBreakBefore w:val="0"/>
        <w:numPr>
          <w:ilvl w:val="2"/>
          <w:numId w:val="3"/>
        </w:numPr>
        <w:ind w:left="1080" w:hanging="360"/>
        <w:rPr/>
      </w:pPr>
      <w:r w:rsidDel="00000000" w:rsidR="00000000" w:rsidRPr="00000000">
        <w:rPr>
          <w:b w:val="1"/>
          <w:vertAlign w:val="baseline"/>
          <w:rtl w:val="0"/>
        </w:rPr>
        <w:t xml:space="preserve">Reorganization</w:t>
      </w:r>
      <w:r w:rsidDel="00000000" w:rsidR="00000000" w:rsidRPr="00000000">
        <w:rPr>
          <w:vertAlign w:val="baseline"/>
          <w:rtl w:val="0"/>
        </w:rPr>
        <w:t xml:space="preserve">: as previously discussed.</w:t>
      </w:r>
    </w:p>
    <w:p w:rsidR="00000000" w:rsidDel="00000000" w:rsidP="00000000" w:rsidRDefault="00000000" w:rsidRPr="00000000" w14:paraId="00000083">
      <w:pPr>
        <w:pageBreakBefore w:val="0"/>
        <w:numPr>
          <w:ilvl w:val="2"/>
          <w:numId w:val="3"/>
        </w:numPr>
        <w:ind w:left="1080" w:hanging="360"/>
        <w:rPr/>
      </w:pPr>
      <w:r w:rsidDel="00000000" w:rsidR="00000000" w:rsidRPr="00000000">
        <w:rPr>
          <w:b w:val="1"/>
          <w:vertAlign w:val="baseline"/>
          <w:rtl w:val="0"/>
        </w:rPr>
        <w:t xml:space="preserve">Review of Senate Bylaws</w:t>
      </w:r>
      <w:r w:rsidDel="00000000" w:rsidR="00000000" w:rsidRPr="00000000">
        <w:rPr>
          <w:rtl w:val="0"/>
        </w:rPr>
      </w:r>
    </w:p>
    <w:p w:rsidR="00000000" w:rsidDel="00000000" w:rsidP="00000000" w:rsidRDefault="00000000" w:rsidRPr="00000000" w14:paraId="00000084">
      <w:pPr>
        <w:pageBreakBefore w:val="0"/>
        <w:numPr>
          <w:ilvl w:val="2"/>
          <w:numId w:val="3"/>
        </w:numPr>
        <w:ind w:left="1080" w:hanging="360"/>
        <w:rPr/>
      </w:pPr>
      <w:r w:rsidDel="00000000" w:rsidR="00000000" w:rsidRPr="00000000">
        <w:rPr>
          <w:b w:val="1"/>
          <w:vertAlign w:val="baseline"/>
          <w:rtl w:val="0"/>
        </w:rPr>
        <w:t xml:space="preserve">International Scholarship proposal</w:t>
      </w:r>
      <w:r w:rsidDel="00000000" w:rsidR="00000000" w:rsidRPr="00000000">
        <w:rPr>
          <w:rtl w:val="0"/>
        </w:rPr>
      </w:r>
    </w:p>
    <w:p w:rsidR="00000000" w:rsidDel="00000000" w:rsidP="00000000" w:rsidRDefault="00000000" w:rsidRPr="00000000" w14:paraId="00000085">
      <w:pPr>
        <w:pageBreakBefore w:val="0"/>
        <w:numPr>
          <w:ilvl w:val="2"/>
          <w:numId w:val="3"/>
        </w:numPr>
        <w:ind w:left="1080" w:hanging="360"/>
        <w:rPr/>
      </w:pPr>
      <w:r w:rsidDel="00000000" w:rsidR="00000000" w:rsidRPr="00000000">
        <w:rPr>
          <w:b w:val="1"/>
          <w:vertAlign w:val="baseline"/>
          <w:rtl w:val="0"/>
        </w:rPr>
        <w:t xml:space="preserve">Manoa Faculty Housing</w:t>
      </w:r>
      <w:r w:rsidDel="00000000" w:rsidR="00000000" w:rsidRPr="00000000">
        <w:rPr>
          <w:rtl w:val="0"/>
        </w:rPr>
      </w:r>
    </w:p>
    <w:p w:rsidR="00000000" w:rsidDel="00000000" w:rsidP="00000000" w:rsidRDefault="00000000" w:rsidRPr="00000000" w14:paraId="00000086">
      <w:pPr>
        <w:pageBreakBefore w:val="0"/>
        <w:numPr>
          <w:ilvl w:val="2"/>
          <w:numId w:val="3"/>
        </w:numPr>
        <w:ind w:left="1080" w:hanging="360"/>
        <w:rPr/>
      </w:pPr>
      <w:r w:rsidDel="00000000" w:rsidR="00000000" w:rsidRPr="00000000">
        <w:rPr>
          <w:b w:val="1"/>
          <w:vertAlign w:val="baseline"/>
          <w:rtl w:val="0"/>
        </w:rPr>
        <w:t xml:space="preserve">M3-101 Policy </w:t>
      </w:r>
      <w:r w:rsidDel="00000000" w:rsidR="00000000" w:rsidRPr="00000000">
        <w:rPr>
          <w:rtl w:val="0"/>
        </w:rPr>
      </w:r>
    </w:p>
    <w:p w:rsidR="00000000" w:rsidDel="00000000" w:rsidP="00000000" w:rsidRDefault="00000000" w:rsidRPr="00000000" w14:paraId="00000087">
      <w:pPr>
        <w:pageBreakBefore w:val="0"/>
        <w:numPr>
          <w:ilvl w:val="2"/>
          <w:numId w:val="3"/>
        </w:numPr>
        <w:ind w:left="1080" w:hanging="360"/>
        <w:rPr/>
      </w:pPr>
      <w:r w:rsidDel="00000000" w:rsidR="00000000" w:rsidRPr="00000000">
        <w:rPr>
          <w:b w:val="1"/>
          <w:vertAlign w:val="baseline"/>
          <w:rtl w:val="0"/>
        </w:rPr>
        <w:t xml:space="preserve">Whistleblower policy</w:t>
      </w:r>
      <w:r w:rsidDel="00000000" w:rsidR="00000000" w:rsidRPr="00000000">
        <w:rPr>
          <w:rtl w:val="0"/>
        </w:rPr>
      </w:r>
    </w:p>
    <w:p w:rsidR="00000000" w:rsidDel="00000000" w:rsidP="00000000" w:rsidRDefault="00000000" w:rsidRPr="00000000" w14:paraId="00000088">
      <w:pPr>
        <w:pageBreakBefore w:val="0"/>
        <w:numPr>
          <w:ilvl w:val="2"/>
          <w:numId w:val="3"/>
        </w:numPr>
        <w:ind w:left="1080" w:hanging="360"/>
        <w:rPr/>
      </w:pPr>
      <w:r w:rsidDel="00000000" w:rsidR="00000000" w:rsidRPr="00000000">
        <w:rPr>
          <w:vertAlign w:val="baseline"/>
          <w:rtl w:val="0"/>
        </w:rPr>
        <w:t xml:space="preserve">CAB has not yet met with Gary Ostrander, but will continue to work toward setting up a meeting. CORGE has also been unsuccessful in arranging meetings with the VCRGE. </w:t>
      </w:r>
    </w:p>
    <w:p w:rsidR="00000000" w:rsidDel="00000000" w:rsidP="00000000" w:rsidRDefault="00000000" w:rsidRPr="00000000" w14:paraId="00000089">
      <w:pPr>
        <w:pageBreakBefore w:val="0"/>
        <w:pBdr>
          <w:bottom w:color="000000" w:space="1" w:sz="12" w:val="single"/>
        </w:pBdr>
        <w:ind w:left="709"/>
        <w:rPr>
          <w:color w:val="632423"/>
          <w:vertAlign w:val="baseline"/>
        </w:rPr>
      </w:pPr>
      <w:r w:rsidDel="00000000" w:rsidR="00000000" w:rsidRPr="00000000">
        <w:rPr>
          <w:rtl w:val="0"/>
        </w:rPr>
      </w:r>
    </w:p>
    <w:p w:rsidR="00000000" w:rsidDel="00000000" w:rsidP="00000000" w:rsidRDefault="00000000" w:rsidRPr="00000000" w14:paraId="0000008A">
      <w:pPr>
        <w:pageBreakBefore w:val="0"/>
        <w:ind w:left="709"/>
        <w:rPr>
          <w:color w:val="632423"/>
          <w:vertAlign w:val="baseline"/>
        </w:rPr>
      </w:pPr>
      <w:r w:rsidDel="00000000" w:rsidR="00000000" w:rsidRPr="00000000">
        <w:rPr>
          <w:rtl w:val="0"/>
        </w:rPr>
      </w:r>
    </w:p>
    <w:p w:rsidR="00000000" w:rsidDel="00000000" w:rsidP="00000000" w:rsidRDefault="00000000" w:rsidRPr="00000000" w14:paraId="0000008B">
      <w:pPr>
        <w:pageBreakBefore w:val="0"/>
        <w:pBdr>
          <w:bottom w:color="000000" w:space="1" w:sz="12" w:val="single"/>
        </w:pBdr>
        <w:ind w:left="709"/>
        <w:jc w:val="center"/>
        <w:rPr>
          <w:b w:val="0"/>
          <w:color w:val="0f243e"/>
          <w:sz w:val="22"/>
          <w:szCs w:val="22"/>
          <w:vertAlign w:val="baseline"/>
        </w:rPr>
      </w:pPr>
      <w:r w:rsidDel="00000000" w:rsidR="00000000" w:rsidRPr="00000000">
        <w:rPr>
          <w:b w:val="1"/>
          <w:color w:val="0f243e"/>
          <w:sz w:val="22"/>
          <w:szCs w:val="22"/>
          <w:vertAlign w:val="baseline"/>
          <w:rtl w:val="0"/>
        </w:rPr>
        <w:t xml:space="preserve">CAB UPDATE</w:t>
      </w:r>
      <w:r w:rsidDel="00000000" w:rsidR="00000000" w:rsidRPr="00000000">
        <w:rPr>
          <w:rtl w:val="0"/>
        </w:rPr>
      </w:r>
    </w:p>
    <w:p w:rsidR="00000000" w:rsidDel="00000000" w:rsidP="00000000" w:rsidRDefault="00000000" w:rsidRPr="00000000" w14:paraId="0000008C">
      <w:pPr>
        <w:pageBreakBefore w:val="0"/>
        <w:pBdr>
          <w:bottom w:color="000000" w:space="1" w:sz="12" w:val="single"/>
        </w:pBdr>
        <w:ind w:left="709"/>
        <w:rPr>
          <w:i w:val="0"/>
          <w:color w:val="0f243e"/>
          <w:sz w:val="22"/>
          <w:szCs w:val="22"/>
          <w:vertAlign w:val="baseline"/>
        </w:rPr>
      </w:pPr>
      <w:r w:rsidDel="00000000" w:rsidR="00000000" w:rsidRPr="00000000">
        <w:rPr>
          <w:rtl w:val="0"/>
        </w:rPr>
      </w:r>
    </w:p>
    <w:p w:rsidR="00000000" w:rsidDel="00000000" w:rsidP="00000000" w:rsidRDefault="00000000" w:rsidRPr="00000000" w14:paraId="0000008D">
      <w:pPr>
        <w:pageBreakBefore w:val="0"/>
        <w:pBdr>
          <w:bottom w:color="000000" w:space="1" w:sz="12" w:val="single"/>
        </w:pBdr>
        <w:ind w:left="709"/>
        <w:rPr>
          <w:color w:val="0f243e"/>
          <w:sz w:val="22"/>
          <w:szCs w:val="22"/>
          <w:vertAlign w:val="baseline"/>
        </w:rPr>
      </w:pPr>
      <w:r w:rsidDel="00000000" w:rsidR="00000000" w:rsidRPr="00000000">
        <w:rPr>
          <w:color w:val="0f243e"/>
          <w:sz w:val="22"/>
          <w:szCs w:val="22"/>
          <w:vertAlign w:val="baseline"/>
          <w:rtl w:val="0"/>
        </w:rPr>
        <w:t xml:space="preserve">Thus far, this Fall Semester, the Committee on Administration and Budget has:</w:t>
      </w:r>
    </w:p>
    <w:p w:rsidR="00000000" w:rsidDel="00000000" w:rsidP="00000000" w:rsidRDefault="00000000" w:rsidRPr="00000000" w14:paraId="0000008E">
      <w:pPr>
        <w:pageBreakBefore w:val="0"/>
        <w:pBdr>
          <w:bottom w:color="000000" w:space="1" w:sz="12" w:val="single"/>
        </w:pBdr>
        <w:ind w:left="709"/>
        <w:rPr>
          <w:color w:val="0f243e"/>
          <w:sz w:val="22"/>
          <w:szCs w:val="22"/>
          <w:vertAlign w:val="baseline"/>
        </w:rPr>
      </w:pPr>
      <w:r w:rsidDel="00000000" w:rsidR="00000000" w:rsidRPr="00000000">
        <w:rPr>
          <w:rtl w:val="0"/>
        </w:rPr>
      </w:r>
    </w:p>
    <w:p w:rsidR="00000000" w:rsidDel="00000000" w:rsidP="00000000" w:rsidRDefault="00000000" w:rsidRPr="00000000" w14:paraId="0000008F">
      <w:pPr>
        <w:pageBreakBefore w:val="0"/>
        <w:pBdr>
          <w:bottom w:color="000000" w:space="1" w:sz="12" w:val="single"/>
        </w:pBdr>
        <w:ind w:left="709"/>
        <w:rPr>
          <w:b w:val="0"/>
          <w:color w:val="0f243e"/>
          <w:sz w:val="22"/>
          <w:szCs w:val="22"/>
          <w:vertAlign w:val="baseline"/>
        </w:rPr>
      </w:pPr>
      <w:r w:rsidDel="00000000" w:rsidR="00000000" w:rsidRPr="00000000">
        <w:rPr>
          <w:b w:val="1"/>
          <w:color w:val="0f243e"/>
          <w:sz w:val="22"/>
          <w:szCs w:val="22"/>
          <w:vertAlign w:val="baseline"/>
          <w:rtl w:val="0"/>
        </w:rPr>
        <w:t xml:space="preserve">• Met 5 times, 9/1, 9/14, 9/28, 10/12, 11/9.</w:t>
      </w:r>
      <w:r w:rsidDel="00000000" w:rsidR="00000000" w:rsidRPr="00000000">
        <w:rPr>
          <w:rtl w:val="0"/>
        </w:rPr>
      </w:r>
    </w:p>
    <w:p w:rsidR="00000000" w:rsidDel="00000000" w:rsidP="00000000" w:rsidRDefault="00000000" w:rsidRPr="00000000" w14:paraId="00000090">
      <w:pPr>
        <w:pageBreakBefore w:val="0"/>
        <w:pBdr>
          <w:bottom w:color="000000" w:space="1" w:sz="12" w:val="single"/>
        </w:pBdr>
        <w:ind w:left="709"/>
        <w:rPr>
          <w:color w:val="0f243e"/>
          <w:sz w:val="22"/>
          <w:szCs w:val="22"/>
          <w:vertAlign w:val="baseline"/>
        </w:rPr>
      </w:pPr>
      <w:r w:rsidDel="00000000" w:rsidR="00000000" w:rsidRPr="00000000">
        <w:rPr>
          <w:rtl w:val="0"/>
        </w:rPr>
      </w:r>
    </w:p>
    <w:p w:rsidR="00000000" w:rsidDel="00000000" w:rsidP="00000000" w:rsidRDefault="00000000" w:rsidRPr="00000000" w14:paraId="00000091">
      <w:pPr>
        <w:pageBreakBefore w:val="0"/>
        <w:pBdr>
          <w:bottom w:color="000000" w:space="1" w:sz="12" w:val="single"/>
        </w:pBdr>
        <w:ind w:left="709"/>
        <w:rPr>
          <w:b w:val="0"/>
          <w:color w:val="0f243e"/>
          <w:sz w:val="22"/>
          <w:szCs w:val="22"/>
          <w:vertAlign w:val="baseline"/>
        </w:rPr>
      </w:pPr>
      <w:r w:rsidDel="00000000" w:rsidR="00000000" w:rsidRPr="00000000">
        <w:rPr>
          <w:b w:val="1"/>
          <w:color w:val="0f243e"/>
          <w:sz w:val="22"/>
          <w:szCs w:val="22"/>
          <w:vertAlign w:val="baseline"/>
          <w:rtl w:val="0"/>
        </w:rPr>
        <w:t xml:space="preserve">• Presented four amendments to the MFS Bylaws</w:t>
      </w:r>
      <w:r w:rsidDel="00000000" w:rsidR="00000000" w:rsidRPr="00000000">
        <w:rPr>
          <w:rtl w:val="0"/>
        </w:rPr>
      </w:r>
    </w:p>
    <w:p w:rsidR="00000000" w:rsidDel="00000000" w:rsidP="00000000" w:rsidRDefault="00000000" w:rsidRPr="00000000" w14:paraId="00000092">
      <w:pPr>
        <w:pageBreakBefore w:val="0"/>
        <w:pBdr>
          <w:bottom w:color="000000" w:space="1" w:sz="12" w:val="single"/>
        </w:pBdr>
        <w:ind w:left="709"/>
        <w:rPr>
          <w:color w:val="0f243e"/>
          <w:sz w:val="22"/>
          <w:szCs w:val="22"/>
          <w:vertAlign w:val="baseline"/>
        </w:rPr>
      </w:pPr>
      <w:r w:rsidDel="00000000" w:rsidR="00000000" w:rsidRPr="00000000">
        <w:rPr>
          <w:color w:val="0f243e"/>
          <w:sz w:val="22"/>
          <w:szCs w:val="22"/>
          <w:vertAlign w:val="baseline"/>
          <w:rtl w:val="0"/>
        </w:rPr>
        <w:t xml:space="preserve">(1) Absenteeism – passed second reading, Congress and before the Faculty for a vote.</w:t>
      </w:r>
    </w:p>
    <w:p w:rsidR="00000000" w:rsidDel="00000000" w:rsidP="00000000" w:rsidRDefault="00000000" w:rsidRPr="00000000" w14:paraId="00000093">
      <w:pPr>
        <w:pageBreakBefore w:val="0"/>
        <w:pBdr>
          <w:bottom w:color="000000" w:space="1" w:sz="12" w:val="single"/>
        </w:pBdr>
        <w:ind w:left="709"/>
        <w:rPr>
          <w:color w:val="0f243e"/>
          <w:sz w:val="22"/>
          <w:szCs w:val="22"/>
          <w:vertAlign w:val="baseline"/>
        </w:rPr>
      </w:pPr>
      <w:r w:rsidDel="00000000" w:rsidR="00000000" w:rsidRPr="00000000">
        <w:rPr>
          <w:color w:val="0f243e"/>
          <w:sz w:val="22"/>
          <w:szCs w:val="22"/>
          <w:vertAlign w:val="baseline"/>
          <w:rtl w:val="0"/>
        </w:rPr>
        <w:t xml:space="preserve">(2)  CORGE as a MFS Standing Committee, passed second reading, Congress and before the Faculty for a vote.</w:t>
      </w:r>
    </w:p>
    <w:p w:rsidR="00000000" w:rsidDel="00000000" w:rsidP="00000000" w:rsidRDefault="00000000" w:rsidRPr="00000000" w14:paraId="00000094">
      <w:pPr>
        <w:pageBreakBefore w:val="0"/>
        <w:pBdr>
          <w:bottom w:color="000000" w:space="1" w:sz="12" w:val="single"/>
        </w:pBdr>
        <w:ind w:left="709"/>
        <w:rPr>
          <w:color w:val="0f243e"/>
          <w:sz w:val="22"/>
          <w:szCs w:val="22"/>
          <w:vertAlign w:val="baseline"/>
        </w:rPr>
      </w:pPr>
      <w:r w:rsidDel="00000000" w:rsidR="00000000" w:rsidRPr="00000000">
        <w:rPr>
          <w:color w:val="0f243e"/>
          <w:sz w:val="22"/>
          <w:szCs w:val="22"/>
          <w:vertAlign w:val="baseline"/>
          <w:rtl w:val="0"/>
        </w:rPr>
        <w:t xml:space="preserve">(3) MAC as a MFS Standing Committee, presented a resolution.  </w:t>
      </w:r>
    </w:p>
    <w:p w:rsidR="00000000" w:rsidDel="00000000" w:rsidP="00000000" w:rsidRDefault="00000000" w:rsidRPr="00000000" w14:paraId="00000095">
      <w:pPr>
        <w:pageBreakBefore w:val="0"/>
        <w:pBdr>
          <w:bottom w:color="000000" w:space="1" w:sz="12" w:val="single"/>
        </w:pBdr>
        <w:ind w:left="709"/>
        <w:rPr>
          <w:color w:val="0f243e"/>
          <w:sz w:val="22"/>
          <w:szCs w:val="22"/>
          <w:vertAlign w:val="baseline"/>
        </w:rPr>
      </w:pPr>
      <w:r w:rsidDel="00000000" w:rsidR="00000000" w:rsidRPr="00000000">
        <w:rPr>
          <w:color w:val="0f243e"/>
          <w:sz w:val="22"/>
          <w:szCs w:val="22"/>
          <w:vertAlign w:val="baseline"/>
          <w:rtl w:val="0"/>
        </w:rPr>
        <w:t xml:space="preserve">(4) Qualification of SEC Authority – failed at second reading.</w:t>
      </w:r>
    </w:p>
    <w:p w:rsidR="00000000" w:rsidDel="00000000" w:rsidP="00000000" w:rsidRDefault="00000000" w:rsidRPr="00000000" w14:paraId="00000096">
      <w:pPr>
        <w:pageBreakBefore w:val="0"/>
        <w:pBdr>
          <w:bottom w:color="000000" w:space="1" w:sz="12" w:val="single"/>
        </w:pBdr>
        <w:ind w:left="709"/>
        <w:rPr>
          <w:color w:val="0f243e"/>
          <w:sz w:val="22"/>
          <w:szCs w:val="22"/>
          <w:vertAlign w:val="baseline"/>
        </w:rPr>
      </w:pPr>
      <w:r w:rsidDel="00000000" w:rsidR="00000000" w:rsidRPr="00000000">
        <w:rPr>
          <w:rtl w:val="0"/>
        </w:rPr>
      </w:r>
    </w:p>
    <w:p w:rsidR="00000000" w:rsidDel="00000000" w:rsidP="00000000" w:rsidRDefault="00000000" w:rsidRPr="00000000" w14:paraId="00000097">
      <w:pPr>
        <w:pageBreakBefore w:val="0"/>
        <w:pBdr>
          <w:bottom w:color="000000" w:space="1" w:sz="12" w:val="single"/>
        </w:pBdr>
        <w:ind w:left="709"/>
        <w:rPr>
          <w:b w:val="0"/>
          <w:color w:val="0f243e"/>
          <w:sz w:val="22"/>
          <w:szCs w:val="22"/>
          <w:vertAlign w:val="baseline"/>
        </w:rPr>
      </w:pPr>
      <w:r w:rsidDel="00000000" w:rsidR="00000000" w:rsidRPr="00000000">
        <w:rPr>
          <w:b w:val="1"/>
          <w:color w:val="0f243e"/>
          <w:sz w:val="22"/>
          <w:szCs w:val="22"/>
          <w:vertAlign w:val="baseline"/>
          <w:rtl w:val="0"/>
        </w:rPr>
        <w:t xml:space="preserve">• Reviewed and endorsed via motion two administration reorganizations proposals</w:t>
      </w:r>
      <w:r w:rsidDel="00000000" w:rsidR="00000000" w:rsidRPr="00000000">
        <w:rPr>
          <w:rtl w:val="0"/>
        </w:rPr>
      </w:r>
    </w:p>
    <w:p w:rsidR="00000000" w:rsidDel="00000000" w:rsidP="00000000" w:rsidRDefault="00000000" w:rsidRPr="00000000" w14:paraId="00000098">
      <w:pPr>
        <w:pageBreakBefore w:val="0"/>
        <w:pBdr>
          <w:bottom w:color="000000" w:space="1" w:sz="12" w:val="single"/>
        </w:pBdr>
        <w:ind w:left="709"/>
        <w:rPr>
          <w:color w:val="0f243e"/>
          <w:sz w:val="22"/>
          <w:szCs w:val="22"/>
          <w:vertAlign w:val="baseline"/>
        </w:rPr>
      </w:pPr>
      <w:r w:rsidDel="00000000" w:rsidR="00000000" w:rsidRPr="00000000">
        <w:rPr>
          <w:color w:val="0f243e"/>
          <w:sz w:val="22"/>
          <w:szCs w:val="22"/>
          <w:vertAlign w:val="baseline"/>
          <w:rtl w:val="0"/>
        </w:rPr>
        <w:t xml:space="preserve">(1) CTAHR – dated August 24, 2011</w:t>
      </w:r>
    </w:p>
    <w:p w:rsidR="00000000" w:rsidDel="00000000" w:rsidP="00000000" w:rsidRDefault="00000000" w:rsidRPr="00000000" w14:paraId="00000099">
      <w:pPr>
        <w:pageBreakBefore w:val="0"/>
        <w:pBdr>
          <w:bottom w:color="000000" w:space="1" w:sz="12" w:val="single"/>
        </w:pBdr>
        <w:ind w:left="709"/>
        <w:rPr>
          <w:color w:val="0f243e"/>
          <w:sz w:val="22"/>
          <w:szCs w:val="22"/>
          <w:vertAlign w:val="baseline"/>
        </w:rPr>
      </w:pPr>
      <w:r w:rsidDel="00000000" w:rsidR="00000000" w:rsidRPr="00000000">
        <w:rPr>
          <w:color w:val="0f243e"/>
          <w:sz w:val="22"/>
          <w:szCs w:val="22"/>
          <w:vertAlign w:val="baseline"/>
          <w:rtl w:val="0"/>
        </w:rPr>
        <w:t xml:space="preserve">(2) OVCRGE – dated October 19, 2011</w:t>
      </w:r>
    </w:p>
    <w:p w:rsidR="00000000" w:rsidDel="00000000" w:rsidP="00000000" w:rsidRDefault="00000000" w:rsidRPr="00000000" w14:paraId="0000009A">
      <w:pPr>
        <w:pageBreakBefore w:val="0"/>
        <w:pBdr>
          <w:bottom w:color="000000" w:space="1" w:sz="12" w:val="single"/>
        </w:pBdr>
        <w:ind w:left="709"/>
        <w:rPr>
          <w:color w:val="0f243e"/>
          <w:sz w:val="22"/>
          <w:szCs w:val="22"/>
          <w:vertAlign w:val="baseline"/>
        </w:rPr>
      </w:pPr>
      <w:r w:rsidDel="00000000" w:rsidR="00000000" w:rsidRPr="00000000">
        <w:rPr>
          <w:rtl w:val="0"/>
        </w:rPr>
      </w:r>
    </w:p>
    <w:p w:rsidR="00000000" w:rsidDel="00000000" w:rsidP="00000000" w:rsidRDefault="00000000" w:rsidRPr="00000000" w14:paraId="0000009B">
      <w:pPr>
        <w:pageBreakBefore w:val="0"/>
        <w:pBdr>
          <w:bottom w:color="000000" w:space="1" w:sz="12" w:val="single"/>
        </w:pBdr>
        <w:ind w:left="709"/>
        <w:rPr>
          <w:b w:val="0"/>
          <w:color w:val="0f243e"/>
          <w:sz w:val="22"/>
          <w:szCs w:val="22"/>
          <w:vertAlign w:val="baseline"/>
        </w:rPr>
      </w:pPr>
      <w:r w:rsidDel="00000000" w:rsidR="00000000" w:rsidRPr="00000000">
        <w:rPr>
          <w:b w:val="1"/>
          <w:color w:val="0f243e"/>
          <w:sz w:val="22"/>
          <w:szCs w:val="22"/>
          <w:vertAlign w:val="baseline"/>
          <w:rtl w:val="0"/>
        </w:rPr>
        <w:t xml:space="preserve">• Current business</w:t>
      </w:r>
      <w:r w:rsidDel="00000000" w:rsidR="00000000" w:rsidRPr="00000000">
        <w:rPr>
          <w:rtl w:val="0"/>
        </w:rPr>
      </w:r>
    </w:p>
    <w:p w:rsidR="00000000" w:rsidDel="00000000" w:rsidP="00000000" w:rsidRDefault="00000000" w:rsidRPr="00000000" w14:paraId="0000009C">
      <w:pPr>
        <w:pageBreakBefore w:val="0"/>
        <w:pBdr>
          <w:bottom w:color="000000" w:space="1" w:sz="12" w:val="single"/>
        </w:pBdr>
        <w:ind w:left="709"/>
        <w:rPr>
          <w:color w:val="0f243e"/>
          <w:sz w:val="22"/>
          <w:szCs w:val="22"/>
          <w:vertAlign w:val="baseline"/>
        </w:rPr>
      </w:pPr>
      <w:r w:rsidDel="00000000" w:rsidR="00000000" w:rsidRPr="00000000">
        <w:rPr>
          <w:color w:val="0f243e"/>
          <w:sz w:val="22"/>
          <w:szCs w:val="22"/>
          <w:vertAlign w:val="baseline"/>
          <w:rtl w:val="0"/>
        </w:rPr>
        <w:t xml:space="preserve">(1) Review of International Scholarship Proposal</w:t>
      </w:r>
    </w:p>
    <w:p w:rsidR="00000000" w:rsidDel="00000000" w:rsidP="00000000" w:rsidRDefault="00000000" w:rsidRPr="00000000" w14:paraId="0000009D">
      <w:pPr>
        <w:pageBreakBefore w:val="0"/>
        <w:pBdr>
          <w:bottom w:color="000000" w:space="1" w:sz="12" w:val="single"/>
        </w:pBdr>
        <w:ind w:left="709"/>
        <w:rPr>
          <w:color w:val="0f243e"/>
          <w:sz w:val="22"/>
          <w:szCs w:val="22"/>
          <w:vertAlign w:val="baseline"/>
        </w:rPr>
      </w:pPr>
      <w:r w:rsidDel="00000000" w:rsidR="00000000" w:rsidRPr="00000000">
        <w:rPr>
          <w:color w:val="0f243e"/>
          <w:sz w:val="22"/>
          <w:szCs w:val="22"/>
          <w:vertAlign w:val="baseline"/>
          <w:rtl w:val="0"/>
        </w:rPr>
        <w:t xml:space="preserve">(2) Review of Classroom Use Policy</w:t>
      </w:r>
    </w:p>
    <w:p w:rsidR="00000000" w:rsidDel="00000000" w:rsidP="00000000" w:rsidRDefault="00000000" w:rsidRPr="00000000" w14:paraId="0000009E">
      <w:pPr>
        <w:pageBreakBefore w:val="0"/>
        <w:pBdr>
          <w:bottom w:color="000000" w:space="1" w:sz="12" w:val="single"/>
        </w:pBdr>
        <w:ind w:left="709"/>
        <w:rPr>
          <w:color w:val="0f243e"/>
          <w:sz w:val="22"/>
          <w:szCs w:val="22"/>
          <w:vertAlign w:val="baseline"/>
        </w:rPr>
      </w:pPr>
      <w:r w:rsidDel="00000000" w:rsidR="00000000" w:rsidRPr="00000000">
        <w:rPr>
          <w:color w:val="0f243e"/>
          <w:sz w:val="22"/>
          <w:szCs w:val="22"/>
          <w:vertAlign w:val="baseline"/>
          <w:rtl w:val="0"/>
        </w:rPr>
        <w:t xml:space="preserve">(3) Manoa Faculty Housing concerns</w:t>
      </w:r>
    </w:p>
    <w:p w:rsidR="00000000" w:rsidDel="00000000" w:rsidP="00000000" w:rsidRDefault="00000000" w:rsidRPr="00000000" w14:paraId="0000009F">
      <w:pPr>
        <w:pageBreakBefore w:val="0"/>
        <w:pBdr>
          <w:bottom w:color="000000" w:space="1" w:sz="12" w:val="single"/>
        </w:pBdr>
        <w:ind w:left="709"/>
        <w:rPr>
          <w:color w:val="0f243e"/>
          <w:sz w:val="22"/>
          <w:szCs w:val="22"/>
          <w:vertAlign w:val="baseline"/>
        </w:rPr>
      </w:pPr>
      <w:r w:rsidDel="00000000" w:rsidR="00000000" w:rsidRPr="00000000">
        <w:rPr>
          <w:color w:val="0f243e"/>
          <w:sz w:val="22"/>
          <w:szCs w:val="22"/>
          <w:vertAlign w:val="baseline"/>
          <w:rtl w:val="0"/>
        </w:rPr>
        <w:t xml:space="preserve">(4) Review of M3:101</w:t>
      </w:r>
    </w:p>
    <w:p w:rsidR="00000000" w:rsidDel="00000000" w:rsidP="00000000" w:rsidRDefault="00000000" w:rsidRPr="00000000" w14:paraId="000000A0">
      <w:pPr>
        <w:pageBreakBefore w:val="0"/>
        <w:pBdr>
          <w:bottom w:color="000000" w:space="1" w:sz="12" w:val="single"/>
        </w:pBdr>
        <w:ind w:left="709"/>
        <w:rPr>
          <w:color w:val="0f243e"/>
          <w:sz w:val="22"/>
          <w:szCs w:val="22"/>
          <w:vertAlign w:val="baseline"/>
        </w:rPr>
      </w:pPr>
      <w:r w:rsidDel="00000000" w:rsidR="00000000" w:rsidRPr="00000000">
        <w:rPr>
          <w:color w:val="0f243e"/>
          <w:sz w:val="22"/>
          <w:szCs w:val="22"/>
          <w:vertAlign w:val="baseline"/>
          <w:rtl w:val="0"/>
        </w:rPr>
        <w:t xml:space="preserve">(5) Evaluation of Administration and Administrators with CPM</w:t>
        <w:br w:type="textWrapping"/>
      </w:r>
    </w:p>
    <w:p w:rsidR="00000000" w:rsidDel="00000000" w:rsidP="00000000" w:rsidRDefault="00000000" w:rsidRPr="00000000" w14:paraId="000000A1">
      <w:pPr>
        <w:pageBreakBefore w:val="0"/>
        <w:ind w:left="709"/>
        <w:rPr>
          <w:color w:val="0f243e"/>
          <w:sz w:val="22"/>
          <w:szCs w:val="22"/>
          <w:vertAlign w:val="baseline"/>
        </w:rPr>
      </w:pPr>
      <w:r w:rsidDel="00000000" w:rsidR="00000000" w:rsidRPr="00000000">
        <w:rPr>
          <w:rtl w:val="0"/>
        </w:rPr>
      </w:r>
    </w:p>
    <w:p w:rsidR="00000000" w:rsidDel="00000000" w:rsidP="00000000" w:rsidRDefault="00000000" w:rsidRPr="00000000" w14:paraId="000000A2">
      <w:pPr>
        <w:pageBreakBefore w:val="0"/>
        <w:ind w:left="360"/>
        <w:rPr>
          <w:b w:val="0"/>
          <w:vertAlign w:val="baseline"/>
        </w:rPr>
      </w:pPr>
      <w:r w:rsidDel="00000000" w:rsidR="00000000" w:rsidRPr="00000000">
        <w:rPr>
          <w:rtl w:val="0"/>
        </w:rPr>
      </w:r>
    </w:p>
    <w:p w:rsidR="00000000" w:rsidDel="00000000" w:rsidP="00000000" w:rsidRDefault="00000000" w:rsidRPr="00000000" w14:paraId="000000A3">
      <w:pPr>
        <w:pageBreakBefore w:val="0"/>
        <w:rPr>
          <w:b w:val="0"/>
          <w:vertAlign w:val="baseline"/>
        </w:rPr>
      </w:pPr>
      <w:r w:rsidDel="00000000" w:rsidR="00000000" w:rsidRPr="00000000">
        <w:rPr>
          <w:vertAlign w:val="baseline"/>
          <w:rtl w:val="0"/>
        </w:rPr>
        <w:t xml:space="preserve">Robert Cooney closed noting that although the MFS is often characterized as too slow, the great advantage is that issues are thoroughly vetted and we usually come out with decisions that get it right.</w:t>
      </w:r>
      <w:r w:rsidDel="00000000" w:rsidR="00000000" w:rsidRPr="00000000">
        <w:rPr>
          <w:rtl w:val="0"/>
        </w:rPr>
      </w:r>
    </w:p>
    <w:p w:rsidR="00000000" w:rsidDel="00000000" w:rsidP="00000000" w:rsidRDefault="00000000" w:rsidRPr="00000000" w14:paraId="000000A4">
      <w:pPr>
        <w:pageBreakBefore w:val="0"/>
        <w:rP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Adjournment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Moved, seconded, passed at 4:01 pm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A7">
      <w:pPr>
        <w:pageBreakBefore w:val="0"/>
        <w:rPr>
          <w:vertAlign w:val="baseline"/>
        </w:rPr>
      </w:pPr>
      <w:r w:rsidDel="00000000" w:rsidR="00000000" w:rsidRPr="00000000">
        <w:rPr>
          <w:vertAlign w:val="baseline"/>
          <w:rtl w:val="0"/>
        </w:rPr>
        <w:t xml:space="preserve">Respectfully submitted,</w:t>
      </w:r>
    </w:p>
    <w:p w:rsidR="00000000" w:rsidDel="00000000" w:rsidP="00000000" w:rsidRDefault="00000000" w:rsidRPr="00000000" w14:paraId="000000A8">
      <w:pPr>
        <w:pageBreakBefore w:val="0"/>
        <w:rPr>
          <w:vertAlign w:val="baseline"/>
        </w:rPr>
      </w:pPr>
      <w:r w:rsidDel="00000000" w:rsidR="00000000" w:rsidRPr="00000000">
        <w:rPr>
          <w:b w:val="0"/>
          <w:vertAlign w:val="baseline"/>
          <w:rtl w:val="0"/>
        </w:rPr>
        <w:t xml:space="preserve">Richard W. Chadwick, Secretary</w:t>
      </w:r>
      <w:r w:rsidDel="00000000" w:rsidR="00000000" w:rsidRPr="00000000">
        <w:rPr>
          <w:rtl w:val="0"/>
        </w:rPr>
      </w:r>
    </w:p>
    <w:sectPr>
      <w:headerReference r:id="rId15" w:type="default"/>
      <w:footerReference r:id="rId16" w:type="default"/>
      <w:pgSz w:h="15840" w:w="12240" w:orient="portrait"/>
      <w:pgMar w:bottom="720" w:top="720" w:left="720" w:right="720" w:header="720" w:footer="113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pageBreakBefore w:val="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pageBreakBefore w:val="0"/>
      <w:rPr>
        <w:vertAlign w:val="baseline"/>
      </w:rPr>
    </w:pPr>
    <w:r w:rsidDel="00000000" w:rsidR="00000000" w:rsidRPr="00000000">
      <w:rPr>
        <w:vertAlign w:val="baseline"/>
      </w:rPr>
      <w:drawing>
        <wp:inline distB="0" distT="0" distL="114300" distR="114300">
          <wp:extent cx="2223135" cy="77406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3135" cy="7740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101600</wp:posOffset>
              </wp:positionV>
              <wp:extent cx="3552825" cy="466725"/>
              <wp:effectExtent b="0" l="0" r="0" t="0"/>
              <wp:wrapNone/>
              <wp:docPr id="1" name=""/>
              <a:graphic>
                <a:graphicData uri="http://schemas.microsoft.com/office/word/2010/wordprocessingShape">
                  <wps:wsp>
                    <wps:cNvSpPr/>
                    <wps:cNvPr id="2" name="Shape 2"/>
                    <wps:spPr>
                      <a:xfrm>
                        <a:off x="3574350" y="3551400"/>
                        <a:ext cx="35433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101600</wp:posOffset>
              </wp:positionV>
              <wp:extent cx="3552825" cy="46672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552825" cy="466725"/>
                      </a:xfrm>
                      <a:prstGeom prst="rect"/>
                      <a:ln/>
                    </pic:spPr>
                  </pic:pic>
                </a:graphicData>
              </a:graphic>
            </wp:anchor>
          </w:drawing>
        </mc:Fallback>
      </mc:AlternateContent>
    </w:r>
  </w:p>
  <w:p w:rsidR="00000000" w:rsidDel="00000000" w:rsidP="00000000" w:rsidRDefault="00000000" w:rsidRPr="00000000" w14:paraId="000000AA">
    <w:pPr>
      <w:pageBreakBefore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bullet"/>
      <w:lvlText w:val="●"/>
      <w:lvlJc w:val="left"/>
      <w:pPr>
        <w:ind w:left="234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bullet"/>
      <w:lvlText w:val="•"/>
      <w:lvlJc w:val="left"/>
      <w:pPr>
        <w:ind w:left="1440" w:hanging="360"/>
      </w:pPr>
      <w:rPr>
        <w:vertAlign w:val="baseline"/>
      </w:rPr>
    </w:lvl>
    <w:lvl w:ilvl="2">
      <w:start w:val="1"/>
      <w:numFmt w:val="bullet"/>
      <w:lvlText w:val="•"/>
      <w:lvlJc w:val="left"/>
      <w:pPr>
        <w:ind w:left="2160" w:hanging="360"/>
      </w:pPr>
      <w:rPr>
        <w:vertAlign w:val="baseline"/>
      </w:rPr>
    </w:lvl>
    <w:lvl w:ilvl="3">
      <w:start w:val="1"/>
      <w:numFmt w:val="bullet"/>
      <w:lvlText w:val="•"/>
      <w:lvlJc w:val="left"/>
      <w:pPr>
        <w:ind w:left="2880" w:hanging="36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069" w:hanging="360"/>
      </w:pPr>
      <w:rPr>
        <w:rFonts w:ascii="Noto Sans Symbols" w:cs="Noto Sans Symbols" w:eastAsia="Noto Sans Symbols" w:hAnsi="Noto Sans Symbols"/>
        <w:vertAlign w:val="baseline"/>
      </w:rPr>
    </w:lvl>
    <w:lvl w:ilvl="1">
      <w:start w:val="1"/>
      <w:numFmt w:val="bullet"/>
      <w:lvlText w:val="o"/>
      <w:lvlJc w:val="left"/>
      <w:pPr>
        <w:ind w:left="1789" w:hanging="360"/>
      </w:pPr>
      <w:rPr>
        <w:rFonts w:ascii="Courier New" w:cs="Courier New" w:eastAsia="Courier New" w:hAnsi="Courier New"/>
        <w:vertAlign w:val="baseline"/>
      </w:rPr>
    </w:lvl>
    <w:lvl w:ilvl="2">
      <w:start w:val="1"/>
      <w:numFmt w:val="bullet"/>
      <w:lvlText w:val="▪"/>
      <w:lvlJc w:val="left"/>
      <w:pPr>
        <w:ind w:left="2509" w:hanging="360"/>
      </w:pPr>
      <w:rPr>
        <w:rFonts w:ascii="Noto Sans Symbols" w:cs="Noto Sans Symbols" w:eastAsia="Noto Sans Symbols" w:hAnsi="Noto Sans Symbols"/>
        <w:vertAlign w:val="baseline"/>
      </w:rPr>
    </w:lvl>
    <w:lvl w:ilvl="3">
      <w:start w:val="1"/>
      <w:numFmt w:val="bullet"/>
      <w:lvlText w:val="●"/>
      <w:lvlJc w:val="left"/>
      <w:pPr>
        <w:ind w:left="3229" w:hanging="360"/>
      </w:pPr>
      <w:rPr>
        <w:rFonts w:ascii="Noto Sans Symbols" w:cs="Noto Sans Symbols" w:eastAsia="Noto Sans Symbols" w:hAnsi="Noto Sans Symbols"/>
        <w:vertAlign w:val="baseline"/>
      </w:rPr>
    </w:lvl>
    <w:lvl w:ilvl="4">
      <w:start w:val="1"/>
      <w:numFmt w:val="bullet"/>
      <w:lvlText w:val="o"/>
      <w:lvlJc w:val="left"/>
      <w:pPr>
        <w:ind w:left="3949" w:hanging="360"/>
      </w:pPr>
      <w:rPr>
        <w:rFonts w:ascii="Courier New" w:cs="Courier New" w:eastAsia="Courier New" w:hAnsi="Courier New"/>
        <w:vertAlign w:val="baseline"/>
      </w:rPr>
    </w:lvl>
    <w:lvl w:ilvl="5">
      <w:start w:val="1"/>
      <w:numFmt w:val="bullet"/>
      <w:lvlText w:val="▪"/>
      <w:lvlJc w:val="left"/>
      <w:pPr>
        <w:ind w:left="4669" w:hanging="360"/>
      </w:pPr>
      <w:rPr>
        <w:rFonts w:ascii="Noto Sans Symbols" w:cs="Noto Sans Symbols" w:eastAsia="Noto Sans Symbols" w:hAnsi="Noto Sans Symbols"/>
        <w:vertAlign w:val="baseline"/>
      </w:rPr>
    </w:lvl>
    <w:lvl w:ilvl="6">
      <w:start w:val="1"/>
      <w:numFmt w:val="bullet"/>
      <w:lvlText w:val="●"/>
      <w:lvlJc w:val="left"/>
      <w:pPr>
        <w:ind w:left="5389" w:hanging="360"/>
      </w:pPr>
      <w:rPr>
        <w:rFonts w:ascii="Noto Sans Symbols" w:cs="Noto Sans Symbols" w:eastAsia="Noto Sans Symbols" w:hAnsi="Noto Sans Symbols"/>
        <w:vertAlign w:val="baseline"/>
      </w:rPr>
    </w:lvl>
    <w:lvl w:ilvl="7">
      <w:start w:val="1"/>
      <w:numFmt w:val="bullet"/>
      <w:lvlText w:val="o"/>
      <w:lvlJc w:val="left"/>
      <w:pPr>
        <w:ind w:left="6109" w:hanging="360"/>
      </w:pPr>
      <w:rPr>
        <w:rFonts w:ascii="Courier New" w:cs="Courier New" w:eastAsia="Courier New" w:hAnsi="Courier New"/>
        <w:vertAlign w:val="baseline"/>
      </w:rPr>
    </w:lvl>
    <w:lvl w:ilvl="8">
      <w:start w:val="1"/>
      <w:numFmt w:val="bullet"/>
      <w:lvlText w:val="▪"/>
      <w:lvlJc w:val="left"/>
      <w:pPr>
        <w:ind w:left="6829"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069" w:hanging="360"/>
      </w:pPr>
      <w:rPr>
        <w:rFonts w:ascii="Noto Sans Symbols" w:cs="Noto Sans Symbols" w:eastAsia="Noto Sans Symbols" w:hAnsi="Noto Sans Symbols"/>
        <w:vertAlign w:val="baseline"/>
      </w:rPr>
    </w:lvl>
    <w:lvl w:ilvl="1">
      <w:start w:val="1"/>
      <w:numFmt w:val="bullet"/>
      <w:lvlText w:val="o"/>
      <w:lvlJc w:val="left"/>
      <w:pPr>
        <w:ind w:left="1789" w:hanging="360"/>
      </w:pPr>
      <w:rPr>
        <w:rFonts w:ascii="Courier New" w:cs="Courier New" w:eastAsia="Courier New" w:hAnsi="Courier New"/>
        <w:vertAlign w:val="baseline"/>
      </w:rPr>
    </w:lvl>
    <w:lvl w:ilvl="2">
      <w:start w:val="1"/>
      <w:numFmt w:val="bullet"/>
      <w:lvlText w:val="▪"/>
      <w:lvlJc w:val="left"/>
      <w:pPr>
        <w:ind w:left="2509" w:hanging="360"/>
      </w:pPr>
      <w:rPr>
        <w:rFonts w:ascii="Noto Sans Symbols" w:cs="Noto Sans Symbols" w:eastAsia="Noto Sans Symbols" w:hAnsi="Noto Sans Symbols"/>
        <w:vertAlign w:val="baseline"/>
      </w:rPr>
    </w:lvl>
    <w:lvl w:ilvl="3">
      <w:start w:val="1"/>
      <w:numFmt w:val="bullet"/>
      <w:lvlText w:val="●"/>
      <w:lvlJc w:val="left"/>
      <w:pPr>
        <w:ind w:left="3229" w:hanging="360"/>
      </w:pPr>
      <w:rPr>
        <w:rFonts w:ascii="Noto Sans Symbols" w:cs="Noto Sans Symbols" w:eastAsia="Noto Sans Symbols" w:hAnsi="Noto Sans Symbols"/>
        <w:vertAlign w:val="baseline"/>
      </w:rPr>
    </w:lvl>
    <w:lvl w:ilvl="4">
      <w:start w:val="1"/>
      <w:numFmt w:val="bullet"/>
      <w:lvlText w:val="o"/>
      <w:lvlJc w:val="left"/>
      <w:pPr>
        <w:ind w:left="3949" w:hanging="360"/>
      </w:pPr>
      <w:rPr>
        <w:rFonts w:ascii="Courier New" w:cs="Courier New" w:eastAsia="Courier New" w:hAnsi="Courier New"/>
        <w:vertAlign w:val="baseline"/>
      </w:rPr>
    </w:lvl>
    <w:lvl w:ilvl="5">
      <w:start w:val="1"/>
      <w:numFmt w:val="bullet"/>
      <w:lvlText w:val="▪"/>
      <w:lvlJc w:val="left"/>
      <w:pPr>
        <w:ind w:left="4669" w:hanging="360"/>
      </w:pPr>
      <w:rPr>
        <w:rFonts w:ascii="Noto Sans Symbols" w:cs="Noto Sans Symbols" w:eastAsia="Noto Sans Symbols" w:hAnsi="Noto Sans Symbols"/>
        <w:vertAlign w:val="baseline"/>
      </w:rPr>
    </w:lvl>
    <w:lvl w:ilvl="6">
      <w:start w:val="1"/>
      <w:numFmt w:val="bullet"/>
      <w:lvlText w:val="●"/>
      <w:lvlJc w:val="left"/>
      <w:pPr>
        <w:ind w:left="5389" w:hanging="360"/>
      </w:pPr>
      <w:rPr>
        <w:rFonts w:ascii="Noto Sans Symbols" w:cs="Noto Sans Symbols" w:eastAsia="Noto Sans Symbols" w:hAnsi="Noto Sans Symbols"/>
        <w:vertAlign w:val="baseline"/>
      </w:rPr>
    </w:lvl>
    <w:lvl w:ilvl="7">
      <w:start w:val="1"/>
      <w:numFmt w:val="bullet"/>
      <w:lvlText w:val="o"/>
      <w:lvlJc w:val="left"/>
      <w:pPr>
        <w:ind w:left="6109" w:hanging="360"/>
      </w:pPr>
      <w:rPr>
        <w:rFonts w:ascii="Courier New" w:cs="Courier New" w:eastAsia="Courier New" w:hAnsi="Courier New"/>
        <w:vertAlign w:val="baseline"/>
      </w:rPr>
    </w:lvl>
    <w:lvl w:ilvl="8">
      <w:start w:val="1"/>
      <w:numFmt w:val="bullet"/>
      <w:lvlText w:val="▪"/>
      <w:lvlJc w:val="left"/>
      <w:pPr>
        <w:ind w:left="6829" w:hanging="360"/>
      </w:pPr>
      <w:rPr>
        <w:rFonts w:ascii="Noto Sans Symbols" w:cs="Noto Sans Symbols" w:eastAsia="Noto Sans Symbols" w:hAnsi="Noto Sans Symbols"/>
        <w:vertAlign w:val="baseline"/>
      </w:rPr>
    </w:lvl>
  </w:abstractNum>
  <w:abstractNum w:abstractNumId="9">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0"/>
      <w:spacing w:before="200"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hawaii.edu/uhmfs/documents/2011_12/20111116_motion_vcrge%20reorg%20checklist.pdf" TargetMode="External"/><Relationship Id="rId10" Type="http://schemas.openxmlformats.org/officeDocument/2006/relationships/hyperlink" Target="http://www.hawaii.edu/uhmfs/documents/2011_12/20111116_motion_reorg%20ovcrge.pdf" TargetMode="External"/><Relationship Id="rId13" Type="http://schemas.openxmlformats.org/officeDocument/2006/relationships/hyperlink" Target="http://www.hawaii.edu/uhmfs/documents/2011_12/20111116_update_cpm.pdf" TargetMode="External"/><Relationship Id="rId12" Type="http://schemas.openxmlformats.org/officeDocument/2006/relationships/hyperlink" Target="http://www.hawaii.edu/uhmfs/documents/2011_12/20111116_motion_vcrge%20reor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awaii.edu/uhmfs/documents/2011_12/20111116_motion_iclickers.html" TargetMode="External"/><Relationship Id="rId15" Type="http://schemas.openxmlformats.org/officeDocument/2006/relationships/header" Target="header1.xml"/><Relationship Id="rId14" Type="http://schemas.openxmlformats.org/officeDocument/2006/relationships/hyperlink" Target="http://www.hawaii.edu/uhmfs/documents/2011_12/20111116_update_CAB.pdf"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manoa.hawaii.edu/senate-elections/PROP/results.php" TargetMode="External"/><Relationship Id="rId7" Type="http://schemas.openxmlformats.org/officeDocument/2006/relationships/hyperlink" Target="http://www.hawaii.edu/uhmfs/minutes/2011_12/sen_min_20111019.html" TargetMode="External"/><Relationship Id="rId8" Type="http://schemas.openxmlformats.org/officeDocument/2006/relationships/hyperlink" Target="http://www.hawaii.edu/uhmfs/documents/2011_12/20111116_motion_Iclickers.d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