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svg+xml" PartName="/word/media/image1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958" w:lineRule="exact" w:after="0" w:before="0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1472565"/>
            <wp:effectExtent l="0" t="0" r="3175" b="13335"/>
            <wp:wrapNone/>
            <wp:docPr id="3" name="图片 3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hea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55310</wp:posOffset>
            </wp:positionH>
            <wp:positionV relativeFrom="paragraph">
              <wp:posOffset>451699</wp:posOffset>
            </wp:positionV>
            <wp:extent cx="1189168" cy="1585557"/>
            <wp:effectExtent l="0" t="0" r="0" b="0"/>
            <wp:wrapNone/>
            <wp:docPr id="1" name="Drawing 0" descr="ico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9168" cy="158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Rule="exact" w:after="0" w:before="0" w:line="537"/>
        <w:ind w:left="2366"/>
        <w:jc w:val="left"/>
        <w:textAlignment w:val="center"/>
      </w:pPr>
      <w:r>
        <w:rPr>
          <w:rFonts w:ascii="微软雅黑" w:hAnsi="微软雅黑" w:cs="微软雅黑" w:eastAsia="微软雅黑"/>
          <w:sz w:val="40"/>
          <w:color w:val="525252"/>
        </w:rPr>
        <w:t>朱佳纯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Rule="exact" w:after="0" w:before="0" w:line="457"/>
        <w:textAlignment w:val="auto"/>
        <w:rPr>
          <w:rFonts w:hint="default" w:eastAsiaTheme="minorEastAsia"/>
          <w:lang w:val="en-US" w:eastAsia="zh-CN"/>
        </w:rPr>
      </w:pPr>
    </w:p>
    <w:tbl>
      <w:tblPr>
        <w:tblStyle w:val="3"/>
        <w:tblW w:w="8683" w:type="dxa"/>
        <w:tblInd w:w="2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2893"/>
        <w:gridCol w:w="2895"/>
        <w:gridCol w:w="28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77"/>
        </w:trPr>
        <w:tc>
          <w:tcPr>
            <w:tcW w:w="354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77"/>
              <w:textAlignment w:val="center"/>
              <w:rPr>
                <w:sz w:val="21"/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年龄：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28</w:t>
            </w:r>
          </w:p>
        </w:tc>
        <w:tc>
          <w:tcPr>
            <w:tcW w:w="354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77"/>
              <w:textAlignment w:val="center"/>
              <w:rPr>
                <w:sz w:val="21"/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电话：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13715946710</w:t>
            </w:r>
          </w:p>
        </w:tc>
        <w:tc>
          <w:tcPr>
            <w:tcW w:w="354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77"/>
              <w:textAlignment w:val="center"/>
              <w:rPr>
                <w:sz w:val="21"/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现所在地：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广东深圳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77"/>
        </w:trPr>
        <w:tc>
          <w:tcPr>
            <w:tcW w:w="354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77"/>
              <w:textAlignment w:val="center"/>
              <w:rPr>
                <w:sz w:val="21"/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邮箱：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caggwwy@gmail.com</w:t>
            </w:r>
          </w:p>
        </w:tc>
        <w:tc>
          <w:tcPr>
            <w:tcW w:w="354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77"/>
              <w:textAlignment w:val="center"/>
              <w:rPr>
                <w:sz w:val="21"/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政治面貌：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中共党员</w:t>
            </w:r>
          </w:p>
        </w:tc>
        <w:tc>
          <w:tcPr>
            <w:tcW w:w="3544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Rule="exact" w:after="0" w:before="0" w:line="377"/>
              <w:textAlignment w:val="auto"/>
              <w:rPr>
                <w:sz w:val="21"/>
                <w:vertAlign w:val="baseli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38" w:lineRule="exact" w:after="0" w:before="0"/>
        <w:textAlignment w:val="auto"/>
      </w:pPr>
      <w:bookmarkStart w:id="0" w:name="_GoBack"/>
      <w:bookmarkEnd w:id="0"/>
      <w:r>
        <w:drawing>
          <wp:anchor simplePos="0" relativeHeight="0" behindDoc="1" locked="0" layoutInCell="1" allowOverlap="1">
            <wp:simplePos x="0" y="0"/>
            <wp:positionH relativeFrom="column">
              <wp:posOffset>-331860</wp:posOffset>
            </wp:positionH>
            <wp:positionV relativeFrom="page">
              <wp:posOffset>1456500</wp:posOffset>
            </wp:positionV>
            <wp:extent cx="7559055" cy="903399"/>
            <wp:effectExtent l="0" t="0" r="0" b="0"/>
            <wp:wrapNone/>
            <wp:docPr id="1" name="Drawing 0" descr="ic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903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551"/>
        <w:ind w:left="653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507990" cy="0"/>
                <wp:effectExtent l="0" t="0" r="0" b="0"/>
                <wp:wrapNone/>
                <wp:docPr id="16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799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C5A88B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4.15pt;height:0pt;width:433.7pt;mso-position-horizontal:right;z-index:-251657216;mso-width-relative:page;mso-height-relative:page;" filled="f" stroked="t" coordsize="21600,21600" o:gfxdata="UEsDBAoAAAAAAIdO4kAAAAAAAAAAAAAAAAAEAAAAZHJzL1BLAwQUAAAACACHTuJAyiqy6NcAAAAK AQAADwAAAGRycy9kb3ducmV2LnhtbE2PTU7DMBBG90jcwRokNog6SVFIQpwuQCxgg1o4gBtPk9B4 HGy3KbdnKhawm5+nb97Uq5MdxRF9GBwpSBcJCKTWmYE6BR/vz7cFiBA1GT06QgXfGGDVXF7UujJu pjUeN7ETHEKh0gr6GKdKytD2aHVYuAmJdzvnrY7c+k4ar2cOt6PMkiSXVg/EF3o94WOP7X5zsArM jj7f9l6mX8VLOb/mBu/Kpxulrq/S5AFExFP8g+Gsz+rQsNPWHcgEMSrI7rOMUS6KJYgzkC7LHMT2 dyKbWv5/ofkBUEsDBBQAAAAIAIdO4kDf4L+m0AEAAGUDAAAOAAAAZHJzL2Uyb0RvYy54bWytU0uO EzEQ3SNxB8t70j3RhMm00hlBomGDYCTgABW33W3JP7lMOrkEF0BiByuW7Oc2DMeg7GQyfHaILCp2 ueqV3/PrxdXOGraVEbV3LT+b1JxJJ3ynXd/yd2+vn8w5wwSuA+OdbPleIr9aPn60GEMjp37wppOR EYjDZgwtH1IKTVWhGKQFnPggHR0qHy0k2sa+6iKMhG5NNa3rp9XoYxeiFxKRsuvDIV8WfKWkSK+V QpmYaTndLZUYS9zkWC0X0PQRwqDF8RrwD7ewoB0NPUGtIQF7H/VfUFaL6NGrNBHeVl4pLWThQGzO 6j/YvBkgyMKFxMFwkgn/H6x4tb2JTHctP+fMgaUnuvv47fuHzz9uP1G8+/qFnWeRxoAN1a7cTTzu MNzEzHinos3/xIXtirD7k7Byl5ig5GxWX1xekv7i/qx6aAwR0wvpLcuLlhvtMmdoYPsSEw2j0vuS nHb+WhtT3s04NpLpphd1hgayjzKQaGkDEULXcwamJ1+KFAskeqO73J6BMPablYlsC+SN1ezZfP48 M6Vxv5Xl2WvA4VCHe1z7dLCN1Ym8a7Rt+bzOv2O7cYSSBTtIlFcb3+2LciVPb1nmHH2XzfLrvnQ/ fB3Ln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EAEAABbQ29udGVudF9UeXBlc10ueG1sUEsBAhQACgAAAAAAh07iQAAAAAAAAAAAAAAAAAYAAAAA AAAAAAAQAAAAIgMAAF9yZWxzL1BLAQIUABQAAAAIAIdO4kCKFGY80QAAAJQBAAALAAAAAAAAAAEA IAAAAEYDAABfcmVscy8ucmVsc1BLAQIUAAoAAAAAAIdO4kAAAAAAAAAAAAAAAAAEAAAAAAAAAAAA EAAAAAAAAABkcnMvUEsBAhQAFAAAAAgAh07iQMoqsujXAAAACgEAAA8AAAAAAAAAAQAgAAAAIgAA AGRycy9kb3ducmV2LnhtbFBLAQIUABQAAAAIAIdO4kDf4L+m0AEAAGUDAAAOAAAAAAAAAAEAIAAA ACYBAABkcnMvZTJvRG9jLnhtbFBLBQYAAAAABgAGAFkBAABoBQAAAAA= ">
                <v:fill on="f" focussize="0,0"/>
                <v:stroke weight="1pt" color="#C5A88B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求职意向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424" cy="350297"/>
            <wp:effectExtent l="0" t="0" r="0" b="0"/>
            <wp:wrapNone/>
            <wp:docPr id="1" name="Drawing 0" descr="求职意向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求职意向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18436</wp:posOffset>
            </wp:positionH>
            <wp:positionV relativeFrom="paragraph">
              <wp:posOffset>36873</wp:posOffset>
            </wp:positionV>
            <wp:extent cx="276550" cy="276550"/>
            <wp:effectExtent l="0" t="0" r="0" b="0"/>
            <wp:wrapNone/>
            <wp:docPr id="1" name="Drawing 0" descr="求职意向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求职意向.png"/>
                    <pic:cNvPicPr>
                      <a:picLocks noChangeAspect="true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52"/>
        <w:rPr>
          <w:rFonts w:hint="default"/>
          <w:sz w:val="21"/>
          <w:lang w:val="en-US"/>
        </w:rPr>
      </w:pPr>
      <w:bookmarkStart w:id="0" w:name="_GoBack"/>
      <w:bookmarkEnd w:id="0"/>
    </w:p>
    <w:tbl>
      <w:tblPr>
        <w:tblStyle w:val="550aa1e8-76ae-4522-b4b8-57faa393a2a4"/>
        <w:tblW w:w="86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37"/>
        <w:gridCol w:w="43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77"/>
              <w:ind w:left="72" w:right="72"/>
              <w:textAlignment w:val="center"/>
              <w:rPr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意向岗位：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海外独立站推广/运营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77"/>
              <w:ind w:left="72" w:right="72"/>
              <w:textAlignment w:val="center"/>
              <w:rPr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意向城市：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广东深圳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77"/>
              <w:ind w:left="72" w:right="72"/>
              <w:textAlignment w:val="center"/>
              <w:rPr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期望薪资：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薪资面议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77"/>
              <w:ind w:left="72" w:right="72"/>
              <w:textAlignment w:val="center"/>
              <w:rPr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求职类型：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社招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77"/>
              <w:ind w:left="72" w:right="72"/>
              <w:textAlignment w:val="center"/>
              <w:rPr>
                <w:vertAlign w:val="baseline"/>
              </w:rPr>
            </w:pPr>
            <w:r>
              <w:rPr>
                <w:color w:val="666666"/>
                <w:b w:val="off"/>
                <w:rFonts w:ascii="微软雅黑" w:hAnsi="微软雅黑" w:cs="微软雅黑" w:eastAsia="微软雅黑"/>
                <w:sz w:val="20"/>
              </w:rPr>
              <w:t>当前状态：</w:t>
            </w:r>
            <w:r>
              <w:rPr>
                <w:color w:val="666666"/>
                <w:rFonts w:ascii="微软雅黑" w:hAnsi="微软雅黑" w:cs="微软雅黑" w:eastAsia="微软雅黑"/>
                <w:sz w:val="20"/>
              </w:rPr>
              <w:t>随时到岗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lineRule="exact" w:after="0" w:before="0" w:line="377"/>
              <w:rPr>
                <w:vertAlign w:val="baseline"/>
              </w:rPr>
            </w:pPr>
          </w:p>
        </w:tc>
      </w:tr>
    </w:tbl>
    <w:p>
      <w:pPr>
        <w:spacing w:lineRule="exact" w:after="0" w:before="0" w:line="290"/>
      </w:pPr>
      <w:bookmarkStart w:id="0" w:name="_GoBack"/>
      <w:bookmarkEnd w:id="0"/>
    </w:p>
    <w:p>
      <w:pPr>
        <w:spacing w:lineRule="exact" w:after="0" w:before="0" w:line="551"/>
        <w:ind w:left="653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507990" cy="0"/>
                <wp:effectExtent l="0" t="0" r="0" b="0"/>
                <wp:wrapNone/>
                <wp:docPr id="1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799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C5A88B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4.15pt;height:0pt;width:433.7pt;mso-position-horizontal:right;z-index:-251657216;mso-width-relative:page;mso-height-relative:page;" filled="f" stroked="t" coordsize="21600,21600" o:gfxdata="UEsDBAoAAAAAAIdO4kAAAAAAAAAAAAAAAAAEAAAAZHJzL1BLAwQUAAAACACHTuJAyiqy6NcAAAAK AQAADwAAAGRycy9kb3ducmV2LnhtbE2PTU7DMBBG90jcwRokNog6SVFIQpwuQCxgg1o4gBtPk9B4 HGy3KbdnKhawm5+nb97Uq5MdxRF9GBwpSBcJCKTWmYE6BR/vz7cFiBA1GT06QgXfGGDVXF7UujJu pjUeN7ETHEKh0gr6GKdKytD2aHVYuAmJdzvnrY7c+k4ar2cOt6PMkiSXVg/EF3o94WOP7X5zsArM jj7f9l6mX8VLOb/mBu/Kpxulrq/S5AFExFP8g+Gsz+rQsNPWHcgEMSrI7rOMUS6KJYgzkC7LHMT2 dyKbWv5/ofkBUEsDBBQAAAAIAIdO4kDf4L+m0AEAAGUDAAAOAAAAZHJzL2Uyb0RvYy54bWytU0uO EzEQ3SNxB8t70j3RhMm00hlBomGDYCTgABW33W3JP7lMOrkEF0BiByuW7Oc2DMeg7GQyfHaILCp2 ueqV3/PrxdXOGraVEbV3LT+b1JxJJ3ynXd/yd2+vn8w5wwSuA+OdbPleIr9aPn60GEMjp37wppOR EYjDZgwtH1IKTVWhGKQFnPggHR0qHy0k2sa+6iKMhG5NNa3rp9XoYxeiFxKRsuvDIV8WfKWkSK+V QpmYaTndLZUYS9zkWC0X0PQRwqDF8RrwD7ewoB0NPUGtIQF7H/VfUFaL6NGrNBHeVl4pLWThQGzO 6j/YvBkgyMKFxMFwkgn/H6x4tb2JTHctP+fMgaUnuvv47fuHzz9uP1G8+/qFnWeRxoAN1a7cTTzu MNzEzHinos3/xIXtirD7k7Byl5ig5GxWX1xekv7i/qx6aAwR0wvpLcuLlhvtMmdoYPsSEw2j0vuS nHb+WhtT3s04NpLpphd1hgayjzKQaGkDEULXcwamJ1+KFAskeqO73J6BMPablYlsC+SN1ezZfP48 M6Vxv5Xl2WvA4VCHe1z7dLCN1Ym8a7Rt+bzOv2O7cYSSBTtIlFcb3+2LciVPb1nmHH2XzfLrvnQ/ fB3Ln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EAEAABbQ29udGVudF9UeXBlc10ueG1sUEsBAhQACgAAAAAAh07iQAAAAAAAAAAAAAAAAAYAAAAA AAAAAAAQAAAAIgMAAF9yZWxzL1BLAQIUABQAAAAIAIdO4kCKFGY80QAAAJQBAAALAAAAAAAAAAEA IAAAAEYDAABfcmVscy8ucmVsc1BLAQIUAAoAAAAAAIdO4kAAAAAAAAAAAAAAAAAEAAAAAAAAAAAA EAAAAAAAAABkcnMvUEsBAhQAFAAAAAgAh07iQMoqsujXAAAACgEAAA8AAAAAAAAAAQAgAAAAIgAA AGRycy9kb3ducmV2LnhtbFBLAQIUABQAAAAIAIdO4kDf4L+m0AEAAGUDAAAOAAAAAAAAAAEAIAAA ACYBAABkcnMvZTJvRG9jLnhtbFBLBQYAAAAABgAGAFkBAABoBQAAAAA= ">
                <v:fill on="f" focussize="0,0"/>
                <v:stroke weight="1pt" color="#C5A88B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自我评价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424" cy="350297"/>
            <wp:effectExtent l="0" t="0" r="0" b="0"/>
            <wp:wrapNone/>
            <wp:docPr id="1" name="Drawing 0" descr="自我评价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自我评价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18436</wp:posOffset>
            </wp:positionH>
            <wp:positionV relativeFrom="paragraph">
              <wp:posOffset>36873</wp:posOffset>
            </wp:positionV>
            <wp:extent cx="276550" cy="276550"/>
            <wp:effectExtent l="0" t="0" r="0" b="0"/>
            <wp:wrapNone/>
            <wp:docPr id="1" name="Drawing 0" descr="自我评价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自我评价.png"/>
                    <pic:cNvPicPr>
                      <a:picLocks noChangeAspect="true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52"/>
        <w:rPr>
          <w:rFonts w:hint="default"/>
          <w:sz w:val="21"/>
          <w:lang w:val="en-US"/>
        </w:rPr>
      </w:pPr>
      <w:bookmarkStart w:id="0" w:name="_GoBack"/>
      <w:bookmarkEnd w:id="0"/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拥有约5年海外市场推广与B2B独立站增长经验，长期服务于智能硬件、安防硬件、Android TV Box、AI Hardware、IoT、开发板及PCBA制造服务等行业，熟悉从官网搭建、SEO优化、内容营销、Google Ads投放、社媒运营、KOL测评、PR外链建设、EDM营销到询盘转化的完整海外获客链路。</w:t>
      </w:r>
    </w:p>
    <w:p>
      <w:pPr>
        <w:spacing w:lineRule="exact" w:after="0" w:before="0" w:line="290"/>
        <w:jc w:val="left"/>
      </w:pPr>
      <w:r>
        <w:rPr>
          <w:sz w:val="30"/>
        </w:rPr>
        <w:t/>
      </w:r>
    </w:p>
    <w:p>
      <w:pPr>
        <w:spacing w:lineRule="exact" w:after="0" w:before="0" w:line="551"/>
        <w:ind w:left="653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507990" cy="0"/>
                <wp:effectExtent l="0" t="0" r="0" b="0"/>
                <wp:wrapNone/>
                <wp:docPr id="1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799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C5A88B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4.15pt;height:0pt;width:433.7pt;mso-position-horizontal:right;z-index:-251657216;mso-width-relative:page;mso-height-relative:page;" filled="f" stroked="t" coordsize="21600,21600" o:gfxdata="UEsDBAoAAAAAAIdO4kAAAAAAAAAAAAAAAAAEAAAAZHJzL1BLAwQUAAAACACHTuJAyiqy6NcAAAAK AQAADwAAAGRycy9kb3ducmV2LnhtbE2PTU7DMBBG90jcwRokNog6SVFIQpwuQCxgg1o4gBtPk9B4 HGy3KbdnKhawm5+nb97Uq5MdxRF9GBwpSBcJCKTWmYE6BR/vz7cFiBA1GT06QgXfGGDVXF7UujJu pjUeN7ETHEKh0gr6GKdKytD2aHVYuAmJdzvnrY7c+k4ar2cOt6PMkiSXVg/EF3o94WOP7X5zsArM jj7f9l6mX8VLOb/mBu/Kpxulrq/S5AFExFP8g+Gsz+rQsNPWHcgEMSrI7rOMUS6KJYgzkC7LHMT2 dyKbWv5/ofkBUEsDBBQAAAAIAIdO4kDf4L+m0AEAAGUDAAAOAAAAZHJzL2Uyb0RvYy54bWytU0uO EzEQ3SNxB8t70j3RhMm00hlBomGDYCTgABW33W3JP7lMOrkEF0BiByuW7Oc2DMeg7GQyfHaILCp2 ueqV3/PrxdXOGraVEbV3LT+b1JxJJ3ynXd/yd2+vn8w5wwSuA+OdbPleIr9aPn60GEMjp37wppOR EYjDZgwtH1IKTVWhGKQFnPggHR0qHy0k2sa+6iKMhG5NNa3rp9XoYxeiFxKRsuvDIV8WfKWkSK+V QpmYaTndLZUYS9zkWC0X0PQRwqDF8RrwD7ewoB0NPUGtIQF7H/VfUFaL6NGrNBHeVl4pLWThQGzO 6j/YvBkgyMKFxMFwkgn/H6x4tb2JTHctP+fMgaUnuvv47fuHzz9uP1G8+/qFnWeRxoAN1a7cTTzu MNzEzHinos3/xIXtirD7k7Byl5ig5GxWX1xekv7i/qx6aAwR0wvpLcuLlhvtMmdoYPsSEw2j0vuS nHb+WhtT3s04NpLpphd1hgayjzKQaGkDEULXcwamJ1+KFAskeqO73J6BMPablYlsC+SN1ezZfP48 M6Vxv5Xl2WvA4VCHe1z7dLCN1Ym8a7Rt+bzOv2O7cYSSBTtIlFcb3+2LciVPb1nmHH2XzfLrvnQ/ fB3Ln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EAEAABbQ29udGVudF9UeXBlc10ueG1sUEsBAhQACgAAAAAAh07iQAAAAAAAAAAAAAAAAAYAAAAA AAAAAAAQAAAAIgMAAF9yZWxzL1BLAQIUABQAAAAIAIdO4kCKFGY80QAAAJQBAAALAAAAAAAAAAEA IAAAAEYDAABfcmVscy8ucmVsc1BLAQIUAAoAAAAAAIdO4kAAAAAAAAAAAAAAAAAEAAAAAAAAAAAA EAAAAAAAAABkcnMvUEsBAhQAFAAAAAgAh07iQMoqsujXAAAACgEAAA8AAAAAAAAAAQAgAAAAIgAA AGRycy9kb3ducmV2LnhtbFBLAQIUABQAAAAIAIdO4kDf4L+m0AEAAGUDAAAOAAAAAAAAAAEAIAAA ACYBAABkcnMvZTJvRG9jLnhtbFBLBQYAAAAABgAGAFkBAABoBQAAAAA= ">
                <v:fill on="f" focussize="0,0"/>
                <v:stroke weight="1pt" color="#C5A88B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核心能力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424" cy="350297"/>
            <wp:effectExtent l="0" t="0" r="0" b="0"/>
            <wp:wrapNone/>
            <wp:docPr id="1" name="Drawing 0" descr="核心能力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核心能力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18436</wp:posOffset>
            </wp:positionH>
            <wp:positionV relativeFrom="paragraph">
              <wp:posOffset>36873</wp:posOffset>
            </wp:positionV>
            <wp:extent cx="276550" cy="276550"/>
            <wp:effectExtent l="0" t="0" r="0" b="0"/>
            <wp:wrapNone/>
            <wp:docPr id="1" name="Drawing 0" descr="核心能力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核心能力.png"/>
                    <pic:cNvPicPr>
                      <a:picLocks noChangeAspect="true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52"/>
        <w:rPr>
          <w:rFonts w:hint="default"/>
          <w:sz w:val="21"/>
          <w:lang w:val="en-US"/>
        </w:rPr>
      </w:pPr>
      <w:bookmarkStart w:id="0" w:name="_GoBack"/>
      <w:bookmarkEnd w:id="0"/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海外独立站运营：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网站框架规划、内容架构搭建、产品页优化、落地页优化、询盘路径设计、用户体验优化、销售转化支持。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Google SEO：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关键词研究、TDK优化、站内结构优化、内容布局、内链优化、外链建设、关键词排名跟踪、自然流量增长。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Google Ads：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搜索广告投放、关键词分组、广告文案优化、否词管理、预算分配、落地页转化优化、CPL控制。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内容营销：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英文博客、产品页、解决方案页、案例页、FAQ、产品手册、EDM、活动页、社媒文案、视频脚本。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站外推广：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PR外链建设、媒体合作、行业平台曝光、论坛推广、Deals渠道、联盟渠道、红人测评合作。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社媒/KOL：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Facebook、LinkedIn、YouTube、Instagram、X/Twitter、Reddit、Discord等渠道运营及内容分发。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数据分析：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GA4、Google Search Console、Google Ads、Looker Studio、UTM、Excel等工具，分析流量、询盘、转化和ROI。</w:t>
      </w:r>
    </w:p>
    <w:p>
      <w:pPr>
        <w:spacing w:lineRule="exact" w:after="0" w:before="0" w:line="290"/>
        <w:jc w:val="left"/>
      </w:pPr>
      <w:r>
        <w:rPr>
          <w:sz w:val="30"/>
        </w:rPr>
        <w:t/>
      </w:r>
    </w:p>
    <w:p>
      <w:pPr>
        <w:spacing w:lineRule="exact" w:after="0" w:before="0" w:line="551"/>
        <w:ind w:left="653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507990" cy="0"/>
                <wp:effectExtent l="0" t="0" r="0" b="0"/>
                <wp:wrapNone/>
                <wp:docPr id="1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799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C5A88B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4.15pt;height:0pt;width:433.7pt;mso-position-horizontal:right;z-index:-251657216;mso-width-relative:page;mso-height-relative:page;" filled="f" stroked="t" coordsize="21600,21600" o:gfxdata="UEsDBAoAAAAAAIdO4kAAAAAAAAAAAAAAAAAEAAAAZHJzL1BLAwQUAAAACACHTuJAyiqy6NcAAAAK AQAADwAAAGRycy9kb3ducmV2LnhtbE2PTU7DMBBG90jcwRokNog6SVFIQpwuQCxgg1o4gBtPk9B4 HGy3KbdnKhawm5+nb97Uq5MdxRF9GBwpSBcJCKTWmYE6BR/vz7cFiBA1GT06QgXfGGDVXF7UujJu pjUeN7ETHEKh0gr6GKdKytD2aHVYuAmJdzvnrY7c+k4ar2cOt6PMkiSXVg/EF3o94WOP7X5zsArM jj7f9l6mX8VLOb/mBu/Kpxulrq/S5AFExFP8g+Gsz+rQsNPWHcgEMSrI7rOMUS6KJYgzkC7LHMT2 dyKbWv5/ofkBUEsDBBQAAAAIAIdO4kDf4L+m0AEAAGUDAAAOAAAAZHJzL2Uyb0RvYy54bWytU0uO EzEQ3SNxB8t70j3RhMm00hlBomGDYCTgABW33W3JP7lMOrkEF0BiByuW7Oc2DMeg7GQyfHaILCp2 ueqV3/PrxdXOGraVEbV3LT+b1JxJJ3ynXd/yd2+vn8w5wwSuA+OdbPleIr9aPn60GEMjp37wppOR EYjDZgwtH1IKTVWhGKQFnPggHR0qHy0k2sa+6iKMhG5NNa3rp9XoYxeiFxKRsuvDIV8WfKWkSK+V QpmYaTndLZUYS9zkWC0X0PQRwqDF8RrwD7ewoB0NPUGtIQF7H/VfUFaL6NGrNBHeVl4pLWThQGzO 6j/YvBkgyMKFxMFwkgn/H6x4tb2JTHctP+fMgaUnuvv47fuHzz9uP1G8+/qFnWeRxoAN1a7cTTzu MNzEzHinos3/xIXtirD7k7Byl5ig5GxWX1xekv7i/qx6aAwR0wvpLcuLlhvtMmdoYPsSEw2j0vuS nHb+WhtT3s04NpLpphd1hgayjzKQaGkDEULXcwamJ1+KFAskeqO73J6BMPablYlsC+SN1ezZfP48 M6Vxv5Xl2WvA4VCHe1z7dLCN1Ym8a7Rt+bzOv2O7cYSSBTtIlFcb3+2LciVPb1nmHH2XzfLrvnQ/ fB3Ln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EAEAABbQ29udGVudF9UeXBlc10ueG1sUEsBAhQACgAAAAAAh07iQAAAAAAAAAAAAAAAAAYAAAAA AAAAAAAQAAAAIgMAAF9yZWxzL1BLAQIUABQAAAAIAIdO4kCKFGY80QAAAJQBAAALAAAAAAAAAAEA IAAAAEYDAABfcmVscy8ucmVsc1BLAQIUAAoAAAAAAIdO4kAAAAAAAAAAAAAAAAAEAAAAAAAAAAAA EAAAAAAAAABkcnMvUEsBAhQAFAAAAAgAh07iQMoqsujXAAAACgEAAA8AAAAAAAAAAQAgAAAAIgAA AGRycy9kb3ducmV2LnhtbFBLAQIUABQAAAAIAIdO4kDf4L+m0AEAAGUDAAAOAAAAAAAAAAEAIAAA ACYBAABkcnMvZTJvRG9jLnhtbFBLBQYAAAAABgAGAFkBAABoBQAAAAA= ">
                <v:fill on="f" focussize="0,0"/>
                <v:stroke weight="1pt" color="#C5A88B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工作经历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424" cy="350297"/>
            <wp:effectExtent l="0" t="0" r="0" b="0"/>
            <wp:wrapNone/>
            <wp:docPr id="1" name="Drawing 0" descr="工作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工作经历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18436</wp:posOffset>
            </wp:positionH>
            <wp:positionV relativeFrom="paragraph">
              <wp:posOffset>36873</wp:posOffset>
            </wp:positionV>
            <wp:extent cx="276550" cy="276550"/>
            <wp:effectExtent l="0" t="0" r="0" b="0"/>
            <wp:wrapNone/>
            <wp:docPr id="1" name="Drawing 0" descr="工作经历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工作经历.png"/>
                    <pic:cNvPicPr>
                      <a:picLocks noChangeAspect="true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52"/>
        <w:rPr>
          <w:rFonts w:hint="default"/>
          <w:sz w:val="21"/>
          <w:lang w:val="en-US"/>
        </w:rPr>
      </w:pPr>
      <w:bookmarkStart w:id="0" w:name="_GoBack"/>
      <w:bookmarkEnd w:id="0"/>
    </w:p>
    <w:p>
      <w:pPr>
        <w:tabs>
          <w:tab w:val="right" w:pos="1086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2025.8</w:t>
      </w:r>
      <w:r>
        <w:rPr>
          <w:sz w:val="22"/>
          <w:rFonts w:ascii="微软雅黑" w:hAnsi="微软雅黑" w:cs="微软雅黑" w:eastAsia="微软雅黑"/>
          <w:b w:val="on"/>
        </w:rPr>
        <w:t>-2026.1</w:t>
        <w:tab/>
      </w:r>
      <w:r>
        <w:rPr>
          <w:sz w:val="22"/>
          <w:rFonts w:ascii="微软雅黑" w:hAnsi="微软雅黑" w:cs="微软雅黑" w:eastAsia="微软雅黑"/>
          <w:b w:val="on"/>
        </w:rPr>
        <w:t>深圳矽递科技股份有限公司/Seeed Studio</w:t>
      </w:r>
    </w:p>
    <w:p>
      <w:pPr>
        <w:spacing w:lineRule="exact" w:after="0" w:before="0" w:line="348"/>
        <w:jc w:val="left"/>
        <w:textAlignment w:val="center"/>
      </w:pPr>
      <w:r>
        <w:rPr>
          <w:sz w:val="22"/>
          <w:rFonts w:ascii="微软雅黑" w:hAnsi="微软雅黑" w:cs="微软雅黑" w:eastAsia="微软雅黑"/>
          <w:color w:val="525252"/>
        </w:rPr>
        <w:t>海外市场推广</w:t>
      </w:r>
      <w:r>
        <w:rPr>
          <w:sz w:val="22"/>
          <w:rFonts w:ascii="微软雅黑" w:hAnsi="微软雅黑" w:cs="微软雅黑" w:eastAsia="微软雅黑"/>
          <w:color w:val="525252"/>
        </w:rPr>
        <w:t xml:space="preserve"> | 智能硬件 / AI Hardware / IoT / PCBA制造服务</w:t>
      </w:r>
    </w:p>
    <w:p>
      <w:pPr>
        <w:spacing w:lineRule="exact" w:after="0" w:before="0" w:line="71"/>
        <w:ind w:left="0"/>
        <w:jc w:val="left"/>
      </w:pPr>
      <w:r>
        <w:rPr>
          <w:sz w:val="8"/>
        </w:rPr>
        <w:t/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负责 Seeed Studio 海外独立站推广工作，围绕 AI Hardware、IoT、开发板、Fusion PCBA 等核心业务，参与独立站流量增长、内容营销、社媒运营、EDM 推广、KOL/测评合作、联盟渠道及 Deals 活动推广，协助提升品牌曝光、活动转化与海外用户增长。</w:t>
      </w:r>
    </w:p>
    <w:p>
      <w:pPr>
        <w:numPr>
          <w:ilvl w:val="0"/>
          <w:numId w:val="1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核心工作内容</w:t>
      </w:r>
      <w:r>
        <w:rPr>
          <w:color w:val="444444"/>
          <w:rFonts w:ascii="微软雅黑" w:hAnsi="微软雅黑" w:cs="微软雅黑" w:eastAsia="微软雅黑"/>
          <w:sz w:val="20"/>
          <w:b w:val="on"/>
        </w:rPr>
        <w:t>独立站推广与内容营销</w:t>
      </w:r>
    </w:p>
    <w:p>
      <w:pPr>
        <w:numPr>
          <w:ilvl w:val="0"/>
          <w:numId w:val="2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参与 Seeed Studio 海外独立站推广规划，围绕 XIAO、LoRa、reComputer、SenseCAP、Fusion PCBA 等核心产品线，制定内容推广方向与落地页传播策略。</w:t>
      </w:r>
    </w:p>
    <w:p>
      <w:pPr>
        <w:numPr>
          <w:ilvl w:val="0"/>
          <w:numId w:val="2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配合产品活动与新品节奏，策划并撰写英文博客、活动页文案、产品推广内容和转化型页面内容，提升独立站自然流量与用户停留转化。</w:t>
      </w:r>
    </w:p>
    <w:p>
      <w:pPr>
        <w:numPr>
          <w:ilvl w:val="0"/>
          <w:numId w:val="2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根据海外用户搜索意图，优化页面标题、产品卖点、活动文案和 CTA，引导用户从内容阅读进入产品购买、PCBA 下单或活动申请路径。</w:t>
      </w:r>
    </w:p>
    <w:p>
      <w:pPr>
        <w:numPr>
          <w:ilvl w:val="0"/>
          <w:numId w:val="2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参与 Fusion PCBA、XIAO、LoRa 等专题活动推广，协助搭建从“产品认知—项目提交—PCBA 转化”的内容闭环。</w:t>
      </w:r>
    </w:p>
    <w:p>
      <w:pPr>
        <w:spacing w:lineRule="exact" w:after="0" w:before="0" w:line="377"/>
        <w:ind w:left="0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2.社媒渠道运营</w:t>
      </w:r>
    </w:p>
    <w:p>
      <w:pPr>
        <w:numPr>
          <w:ilvl w:val="0"/>
          <w:numId w:val="3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负责海外社媒内容支持与推广执行，覆盖 Facebook、LinkedIn、X/Twitter、Instagram、YouTube、Discord 等海外渠道。</w:t>
      </w:r>
    </w:p>
    <w:p>
      <w:pPr>
        <w:numPr>
          <w:ilvl w:val="0"/>
          <w:numId w:val="3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根据不同平台用户特点，输出新品发布、技术教程、活动推广、用户案例、开发者项目等内容，提高品牌在海外开发者与硬件创业者群体中的曝光。</w:t>
      </w:r>
    </w:p>
    <w:p>
      <w:pPr>
        <w:numPr>
          <w:ilvl w:val="0"/>
          <w:numId w:val="3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结合热点活动、产品折扣和社区项目，规划社媒发帖节奏，提升独立站活动页、产品页和博客内容的外部引流效果。</w:t>
      </w:r>
    </w:p>
    <w:p>
      <w:pPr>
        <w:numPr>
          <w:ilvl w:val="0"/>
          <w:numId w:val="3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协助沉淀社媒内容素材库，包括产品卖点、活动海报文案、短视频脚本、开发者案例摘要等。</w:t>
      </w:r>
    </w:p>
    <w:p>
      <w:pPr>
        <w:spacing w:lineRule="exact" w:after="0" w:before="0" w:line="377"/>
        <w:ind w:left="0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3.测评 / KOL / 开发者合作推广</w:t>
      </w:r>
    </w:p>
    <w:p>
      <w:pPr>
        <w:numPr>
          <w:ilvl w:val="0"/>
          <w:numId w:val="4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参与海外 KOL、开发者、技术博主及社区创作者合作推广，围绕 XIAO、LoRa、AI Hardware、reComputer 等产品寻找匹配的测评与项目合作机会。</w:t>
      </w:r>
    </w:p>
    <w:p>
      <w:pPr>
        <w:numPr>
          <w:ilvl w:val="0"/>
          <w:numId w:val="4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协助制定 KOL 合作 Brief，包括产品亮点、内容方向、项目应用场景、发布时间和推广链接追踪方式。</w:t>
      </w:r>
    </w:p>
    <w:p>
      <w:pPr>
        <w:numPr>
          <w:ilvl w:val="0"/>
          <w:numId w:val="4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跟进测评内容发布效果，整理 YouTube、Hackster、GitHub、Blog、社媒平台上的项目内容与用户反馈，为后续推广和产品优化提供参考。</w:t>
      </w:r>
    </w:p>
    <w:p>
      <w:pPr>
        <w:numPr>
          <w:ilvl w:val="0"/>
          <w:numId w:val="4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通过开发者项目案例、开源内容和技术测评，提升品牌专业度和产品可信度。</w:t>
      </w:r>
    </w:p>
    <w:p>
      <w:pPr>
        <w:spacing w:lineRule="exact" w:after="0" w:before="0" w:line="377"/>
        <w:ind w:left="0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4.联盟营销 / Deals 渠道推广</w:t>
      </w:r>
    </w:p>
    <w:p>
      <w:pPr>
        <w:numPr>
          <w:ilvl w:val="0"/>
          <w:numId w:val="5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参与海外联盟渠道和 Deals 平台推广，配合产品折扣、节日促销、新品活动等节点，输出适合外部渠道传播的推广文案。</w:t>
      </w:r>
    </w:p>
    <w:p>
      <w:pPr>
        <w:numPr>
          <w:ilvl w:val="0"/>
          <w:numId w:val="5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协助整理折扣信息、活动规则、产品卖点和优惠链接，推动 Deal 网站、社区论坛、合作渠道进行曝光。</w:t>
      </w:r>
    </w:p>
    <w:p>
      <w:pPr>
        <w:numPr>
          <w:ilvl w:val="0"/>
          <w:numId w:val="5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根据不同渠道的用户特点，优化推广标题、折扣表达和产品利益点，提升点击率和活动转化率。</w:t>
      </w:r>
    </w:p>
    <w:p>
      <w:pPr>
        <w:numPr>
          <w:ilvl w:val="0"/>
          <w:numId w:val="5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跟进联盟 / Deals 渠道推广数据，分析不同渠道的引流质量和转化表现。</w:t>
      </w:r>
    </w:p>
    <w:p>
      <w:pPr>
        <w:spacing w:lineRule="exact" w:after="0" w:before="0" w:line="377"/>
        <w:ind w:left="0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5.EDM 邮件营销</w:t>
      </w:r>
    </w:p>
    <w:p>
      <w:pPr>
        <w:numPr>
          <w:ilvl w:val="0"/>
          <w:numId w:val="6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参与海外 EDM 活动策划与内容撰写，围绕新品发布、促销活动、开发者项目、Fusion PCBA 服务等主题设计邮件内容。</w:t>
      </w:r>
    </w:p>
    <w:p>
      <w:pPr>
        <w:numPr>
          <w:ilvl w:val="0"/>
          <w:numId w:val="6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根据不同用户群体，如开发者、工程师、企业客户、教育用户等，优化邮件标题、开头卖点、产品模块和 CTA 按钮。</w:t>
      </w:r>
    </w:p>
    <w:p>
      <w:pPr>
        <w:numPr>
          <w:ilvl w:val="0"/>
          <w:numId w:val="6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协助完成 EDM HTML 内容排版、活动链接添加、UTM 参数设置和发送前检查，确保推广效果可追踪。</w:t>
      </w:r>
    </w:p>
    <w:p>
      <w:pPr>
        <w:numPr>
          <w:ilvl w:val="0"/>
          <w:numId w:val="6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关注 EDM 打开率、点击率、转化数据，并根据数据反馈优化后续邮件内容与发送策略。</w:t>
      </w:r>
    </w:p>
    <w:p>
      <w:pPr>
        <w:spacing w:lineRule="exact" w:after="0" w:before="0" w:line="377"/>
        <w:ind w:left="0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6.数据分析与推广复盘</w:t>
      </w:r>
    </w:p>
    <w:p>
      <w:pPr>
        <w:numPr>
          <w:ilvl w:val="0"/>
          <w:numId w:val="7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使用 GA4、Google Ads、Looker Studio、UTM 等工具跟踪独立站推广效果，分析渠道流量、用户行为、活动转化和订单数据。</w:t>
      </w:r>
    </w:p>
    <w:p>
      <w:pPr>
        <w:numPr>
          <w:ilvl w:val="0"/>
          <w:numId w:val="7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定期复盘 SEO、社媒、EDM、KOL、Deals 等渠道表现，梳理高质量流量来源和低效渠道问题。</w:t>
      </w:r>
    </w:p>
    <w:p>
      <w:pPr>
        <w:numPr>
          <w:ilvl w:val="0"/>
          <w:numId w:val="7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参与核心页面数据分析，包括活动页、产品页、Fusion PCBA 页面、购物车和转化路径，提出页面内容和推广策略优化建议。</w:t>
      </w:r>
    </w:p>
    <w:p>
      <w:pPr>
        <w:numPr>
          <w:ilvl w:val="0"/>
          <w:numId w:val="7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协助建立不同推广渠道的 UTM 命名规则和数据追踪逻辑，提高推广数据的可归因性。</w:t>
      </w:r>
    </w:p>
    <w:p>
      <w:pPr>
        <w:spacing w:lineRule="exact" w:after="0" w:before="0" w:line="152"/>
        <w:jc w:val="left"/>
      </w:pPr>
      <w:r>
        <w:rPr>
          <w:sz w:val="16"/>
        </w:rPr>
        <w:t/>
      </w:r>
    </w:p>
    <w:p>
      <w:pPr>
        <w:tabs>
          <w:tab w:val="right" w:pos="1086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2023.4</w:t>
      </w:r>
      <w:r>
        <w:rPr>
          <w:sz w:val="22"/>
          <w:rFonts w:ascii="微软雅黑" w:hAnsi="微软雅黑" w:cs="微软雅黑" w:eastAsia="微软雅黑"/>
          <w:b w:val="on"/>
        </w:rPr>
        <w:t>-2025.8</w:t>
        <w:tab/>
      </w:r>
      <w:r>
        <w:rPr>
          <w:sz w:val="22"/>
          <w:rFonts w:ascii="微软雅黑" w:hAnsi="微软雅黑" w:cs="微软雅黑" w:eastAsia="微软雅黑"/>
          <w:b w:val="on"/>
        </w:rPr>
        <w:t>深圳市橙视科技有限公司 / Tanix</w:t>
      </w:r>
    </w:p>
    <w:p>
      <w:pPr>
        <w:spacing w:lineRule="exact" w:after="0" w:before="0" w:line="348"/>
        <w:jc w:val="left"/>
        <w:textAlignment w:val="center"/>
      </w:pPr>
      <w:r>
        <w:rPr>
          <w:sz w:val="22"/>
          <w:rFonts w:ascii="微软雅黑" w:hAnsi="微软雅黑" w:cs="微软雅黑" w:eastAsia="微软雅黑"/>
          <w:color w:val="525252"/>
        </w:rPr>
        <w:t>海外独立站推广负责人</w:t>
      </w:r>
      <w:r>
        <w:rPr>
          <w:sz w:val="22"/>
          <w:rFonts w:ascii="微软雅黑" w:hAnsi="微软雅黑" w:cs="微软雅黑" w:eastAsia="微软雅黑"/>
          <w:color w:val="525252"/>
        </w:rPr>
        <w:t xml:space="preserve"> | Android TV Box / OTT / IPTV硬件</w:t>
      </w:r>
    </w:p>
    <w:p>
      <w:pPr>
        <w:spacing w:lineRule="exact" w:after="0" w:before="0" w:line="71"/>
        <w:ind w:left="0"/>
        <w:jc w:val="left"/>
      </w:pPr>
      <w:r>
        <w:rPr>
          <w:sz w:val="8"/>
        </w:rPr>
        <w:t/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负责Tanix海外独立站推广与站外增长体系建设，围绕Android TV Box、OTT/IPTV Box、Google TV Box及OEM/ODM定制业务，统筹官网运营、SEO优化、Google Ads投放、社媒增长、PR外链建设、红人营销、内容分发和线索转化管理，搭建以独立站询盘转化为核心的海外获客体系。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核心工作与成果</w:t>
      </w:r>
      <w:r>
        <w:rPr>
          <w:color w:val="444444"/>
          <w:rFonts w:ascii="微软雅黑" w:hAnsi="微软雅黑" w:cs="微软雅黑" w:eastAsia="微软雅黑"/>
          <w:sz w:val="20"/>
        </w:rPr>
        <w:t>主导Tanix海外独立站运营与推广规划，负责网站框架、内容架构、产品分类、产品详情页、落地页、询盘路径、UI协同及用户体验优化，推动官网从基础展示型网站升级为具备SEO获客、广告承接和询盘转化能力的B2B独立站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制定并执行Google SEO增长策略，围绕Android TV Box manufacturer、OEM Android TV Box、IPTV Box、OTT Box、TV Box wholesale、Amlogic TV Box、Rockchip TV Box等核心产品词、采购意图词和长尾词，完成关键词研究、TDK优化、页面结构优化、内容布局和内链优化，推动300+核心关键词进入Google首页，官网自然流量从百级增长至万级。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搭建独立站内容获客体系，统筹产品详情页、分类页、解决方案页、案例页、FAQ、博客文章、产品手册、公司介绍PPT及展会物料等内容策划与输出，强化“Android TV Box原厂制造商 / OEM ODM供应商”的品牌定位，提升销售团队获客和客户转化说服力。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基于B端采购客户决策逻辑，优化产品页和落地页内容，突出芯片平台、系统版本、Google TV认证能力、4K/8K播放、Launcher定制、App预装、品牌包装定制、MOQ、交期、售后服务等关键信息，提升页面对海外经销商、批发商和品牌客户的转化效率。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统筹Google Ads投放与落地页优化，围绕高转化关键词、广告文案、否词策略、投放国家、预算分配和页面转化路径持续优化，在年广告预算8万元+情况下获取300+条询盘，单条广告线索成本控制在约250-270元。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整合SEO、Google Ads、社媒、内容营销、PR外链、KOL测评和展会推广资源，统筹全年市场预算与渠道投入，全年营销投入约12万元，累计带来700+条询盘，整体单条询盘成本约170元，形成“自然流量 + 站外曝光 + 内容种草 + 广告转化”的独立站增长闭环。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搭建PR外链与站外曝光体系，围绕新品发布、品牌动态、产品测评、技术内容和行业媒体合作，累计建设100+条PR外链、媒体外链及行业平台外链，提升官网权重、品牌曝光和Google自然搜索表现。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运营Facebook、LinkedIn、YouTube、Twitter、Instagram等海外社媒渠道，围绕新品发布、工厂实力、OEM/ODM定制、客户案例和测评内容进行持续分发，推动社媒粉丝增长3000+，为官网产品页、活动页和询盘页持续导入外部流量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开发并维护海外红人、YouTube测评博主和科技媒体资源，围绕Tanix TV Box、Android TV Box、Google TV Box、Amlogic / Rockchip / Allwinner平台产品推动测评合作，累计完成80+海外视频合作，其中单期播放量破百万，提升品牌海外影响力，并为独立站沉淀可复用的测评内容资产。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将KOL测评视频、用户反馈、开箱体验、功能演示和对比内容二次应用于官网产品页、博客文章、社媒帖子、广告素材和销售资料，增强独立站第三方信任背书和客户转化说服力。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建立线索分级、筛选、分配与复盘机制，根据询盘来源、国家区域、客户类型、采购需求、订单潜力和客户质量对线索进行分类管理，推动高质量MQL占比提升至约60%，提高销售团队响应效率和线索转化效率。</w:t>
      </w:r>
    </w:p>
    <w:p>
      <w:pPr>
        <w:numPr>
          <w:ilvl w:val="0"/>
          <w:numId w:val="8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关注Android TV Box、OTT/IPTV、流媒体设备及竞品品牌动态，结合网站数据、关键词排名、广告转化、询盘质量和销售反馈，持续优化推广策略，为新品推广、市场活动和业务拓展提供决策依据。</w:t>
      </w:r>
    </w:p>
    <w:p>
      <w:pPr>
        <w:spacing w:lineRule="exact" w:after="0" w:before="0" w:line="152"/>
        <w:jc w:val="left"/>
      </w:pPr>
      <w:r>
        <w:rPr>
          <w:sz w:val="16"/>
        </w:rPr>
        <w:t/>
      </w:r>
    </w:p>
    <w:p>
      <w:pPr>
        <w:tabs>
          <w:tab w:val="right" w:pos="1086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2021.6</w:t>
      </w:r>
      <w:r>
        <w:rPr>
          <w:sz w:val="22"/>
          <w:rFonts w:ascii="微软雅黑" w:hAnsi="微软雅黑" w:cs="微软雅黑" w:eastAsia="微软雅黑"/>
          <w:b w:val="on"/>
        </w:rPr>
        <w:t>-2023.4</w:t>
        <w:tab/>
      </w:r>
      <w:r>
        <w:rPr>
          <w:sz w:val="22"/>
          <w:rFonts w:ascii="微软雅黑" w:hAnsi="微软雅黑" w:cs="微软雅黑" w:eastAsia="微软雅黑"/>
          <w:b w:val="on"/>
        </w:rPr>
        <w:t>深圳市霖纬科迅有限公司/Vikylin</w:t>
      </w:r>
    </w:p>
    <w:p>
      <w:pPr>
        <w:spacing w:lineRule="exact" w:after="0" w:before="0" w:line="348"/>
        <w:jc w:val="left"/>
        <w:textAlignment w:val="center"/>
      </w:pPr>
      <w:r>
        <w:rPr>
          <w:sz w:val="22"/>
          <w:rFonts w:ascii="微软雅黑" w:hAnsi="微软雅黑" w:cs="微软雅黑" w:eastAsia="微软雅黑"/>
          <w:color w:val="525252"/>
        </w:rPr>
        <w:t>海外独立站运营负责人</w:t>
      </w:r>
      <w:r>
        <w:rPr>
          <w:sz w:val="22"/>
          <w:rFonts w:ascii="微软雅黑" w:hAnsi="微软雅黑" w:cs="微软雅黑" w:eastAsia="微软雅黑"/>
          <w:color w:val="525252"/>
        </w:rPr>
        <w:t xml:space="preserve"> | 安防硬件 / 智能摄像头</w:t>
      </w:r>
    </w:p>
    <w:p>
      <w:pPr>
        <w:spacing w:lineRule="exact" w:after="0" w:before="0" w:line="71"/>
        <w:ind w:left="0"/>
        <w:jc w:val="left"/>
      </w:pPr>
      <w:r>
        <w:rPr>
          <w:sz w:val="8"/>
        </w:rPr>
        <w:t/>
      </w:r>
    </w:p>
    <w:p>
      <w:pPr>
        <w:numPr>
          <w:ilvl w:val="0"/>
          <w:numId w:val="9"/>
        </w:num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主导英文独立站建设与持续运营，负责网站架构规划、产品分类布局、核心页面搭建、SEO结构设计、内容更新及询盘路径优化，1.5年累计带动官网访问量达到70,000+。</w:t>
      </w:r>
    </w:p>
    <w:p>
      <w:pPr>
        <w:numPr>
          <w:ilvl w:val="0"/>
          <w:numId w:val="9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制定并执行Google SEO增长策略，围绕安防硬件、智能摄像头、无线摄像头、户外摄像头等核心产品词、行业词、长尾词及采购意图词，完成关键词研究、TDK优化、页面内容布局、内链优化与外链建设，推动近100个核心关键词进入Google首页。</w:t>
      </w:r>
    </w:p>
    <w:p>
      <w:pPr>
        <w:numPr>
          <w:ilvl w:val="0"/>
          <w:numId w:val="9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搭建独立站内容获客体系，规划产品页、分类页、博客文章、FAQ、应用场景页和解决方案内容，覆盖用户从搜索认知、产品对比、功能了解、选型决策到询盘咨询的完整路径，实现月均约25条有效询盘。</w:t>
      </w:r>
    </w:p>
    <w:p>
      <w:pPr>
        <w:numPr>
          <w:ilvl w:val="0"/>
          <w:numId w:val="9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基于B端客户采购决策逻辑，优化产品卖点、页面CTA、询盘表单、客户案例、品牌信任背书和售后服务内容，提升官网流量向销售线索的转化效率，成功转化高价值客户，最高单笔成交金额达50万美元。</w:t>
      </w:r>
    </w:p>
    <w:p>
      <w:pPr>
        <w:numPr>
          <w:ilvl w:val="0"/>
          <w:numId w:val="9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管理Facebook、Instagram、YouTube、Twitter、LinkedIn、Reddit等海外社媒矩阵，策划新品内容、Giveaway活动、用户案例、功能演示和测评内容分发，推动全渠道粉丝增长1500+，持续为官网导流。</w:t>
      </w:r>
    </w:p>
    <w:p>
      <w:pPr>
        <w:numPr>
          <w:ilvl w:val="0"/>
          <w:numId w:val="9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累计拓展400+ YouTube博主资源，建立50+安防领域KOL合作关系，围绕新品测评、教程演示、功能对比和使用场景输出内容，提升品牌曝光，并将红人内容沉淀为独立站与社媒二次传播素材。</w:t>
      </w:r>
    </w:p>
    <w:p>
      <w:pPr>
        <w:numPr>
          <w:ilvl w:val="0"/>
          <w:numId w:val="9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联动独立站、KOL内容与亚马逊店铺，支持亚马逊站外引流和产品测评，累计推进100+条亚马逊测评内容，通过官网内容、红人视频、社媒曝光和电商链接形成转化闭环，单次推广销售额超2000美元。</w:t>
      </w:r>
    </w:p>
    <w:p>
      <w:pPr>
        <w:numPr>
          <w:ilvl w:val="0"/>
          <w:numId w:val="9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主导新品推广内容制作与传播，结合新品卖点、用户痛点和目标市场需求，完成广告视频脚本、拍摄、剪辑及多平台分发，2个月内输出30条广告视频，加快新品上线初期的市场触达和传播效率。</w:t>
      </w:r>
    </w:p>
    <w:p>
      <w:pPr>
        <w:numPr>
          <w:ilvl w:val="0"/>
          <w:numId w:val="9"/>
        </w:numPr>
        <w:spacing w:lineRule="exact" w:after="0" w:before="0" w:line="377"/>
        <w:ind/>
        <w:textAlignment w:val="center"/>
      </w:pPr>
      <w:r>
        <w:rPr>
          <w:color w:val="444444"/>
          <w:rFonts w:ascii="微软雅黑" w:hAnsi="微软雅黑" w:cs="微软雅黑" w:eastAsia="微软雅黑"/>
          <w:sz w:val="20"/>
        </w:rPr>
        <w:t>定期分析官网流量、关键词排名、询盘来源、社媒互动、KOL内容表现和亚马逊转化数据，持续优化SEO内容、站外推广和销售支持素材，提升独立站长期获客能力。</w:t>
      </w:r>
    </w:p>
    <w:p>
      <w:pPr>
        <w:spacing w:lineRule="exact" w:after="0" w:before="0" w:line="290"/>
        <w:jc w:val="left"/>
      </w:pPr>
      <w:r>
        <w:rPr>
          <w:sz w:val="30"/>
        </w:rPr>
        <w:t/>
      </w:r>
    </w:p>
    <w:p>
      <w:pPr>
        <w:spacing w:lineRule="exact" w:after="0" w:before="0" w:line="551"/>
        <w:ind w:left="653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507990" cy="0"/>
                <wp:effectExtent l="0" t="0" r="0" b="0"/>
                <wp:wrapNone/>
                <wp:docPr id="20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799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C5A88B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4.15pt;height:0pt;width:433.7pt;mso-position-horizontal:right;z-index:-251657216;mso-width-relative:page;mso-height-relative:page;" filled="f" stroked="t" coordsize="21600,21600" o:gfxdata="UEsDBAoAAAAAAIdO4kAAAAAAAAAAAAAAAAAEAAAAZHJzL1BLAwQUAAAACACHTuJAyiqy6NcAAAAK AQAADwAAAGRycy9kb3ducmV2LnhtbE2PTU7DMBBG90jcwRokNog6SVFIQpwuQCxgg1o4gBtPk9B4 HGy3KbdnKhawm5+nb97Uq5MdxRF9GBwpSBcJCKTWmYE6BR/vz7cFiBA1GT06QgXfGGDVXF7UujJu pjUeN7ETHEKh0gr6GKdKytD2aHVYuAmJdzvnrY7c+k4ar2cOt6PMkiSXVg/EF3o94WOP7X5zsArM jj7f9l6mX8VLOb/mBu/Kpxulrq/S5AFExFP8g+Gsz+rQsNPWHcgEMSrI7rOMUS6KJYgzkC7LHMT2 dyKbWv5/ofkBUEsDBBQAAAAIAIdO4kDf4L+m0AEAAGUDAAAOAAAAZHJzL2Uyb0RvYy54bWytU0uO EzEQ3SNxB8t70j3RhMm00hlBomGDYCTgABW33W3JP7lMOrkEF0BiByuW7Oc2DMeg7GQyfHaILCp2 ueqV3/PrxdXOGraVEbV3LT+b1JxJJ3ynXd/yd2+vn8w5wwSuA+OdbPleIr9aPn60GEMjp37wppOR EYjDZgwtH1IKTVWhGKQFnPggHR0qHy0k2sa+6iKMhG5NNa3rp9XoYxeiFxKRsuvDIV8WfKWkSK+V QpmYaTndLZUYS9zkWC0X0PQRwqDF8RrwD7ewoB0NPUGtIQF7H/VfUFaL6NGrNBHeVl4pLWThQGzO 6j/YvBkgyMKFxMFwkgn/H6x4tb2JTHctP+fMgaUnuvv47fuHzz9uP1G8+/qFnWeRxoAN1a7cTTzu MNzEzHinos3/xIXtirD7k7Byl5ig5GxWX1xekv7i/qx6aAwR0wvpLcuLlhvtMmdoYPsSEw2j0vuS nHb+WhtT3s04NpLpphd1hgayjzKQaGkDEULXcwamJ1+KFAskeqO73J6BMPablYlsC+SN1ezZfP48 M6Vxv5Xl2WvA4VCHe1z7dLCN1Ym8a7Rt+bzOv2O7cYSSBTtIlFcb3+2LciVPb1nmHH2XzfLrvnQ/ fB3Ln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EAEAABbQ29udGVudF9UeXBlc10ueG1sUEsBAhQACgAAAAAAh07iQAAAAAAAAAAAAAAAAAYAAAAA AAAAAAAQAAAAIgMAAF9yZWxzL1BLAQIUABQAAAAIAIdO4kCKFGY80QAAAJQBAAALAAAAAAAAAAEA IAAAAEYDAABfcmVscy8ucmVsc1BLAQIUAAoAAAAAAIdO4kAAAAAAAAAAAAAAAAAEAAAAAAAAAAAA EAAAAAAAAABkcnMvUEsBAhQAFAAAAAgAh07iQMoqsujXAAAACgEAAA8AAAAAAAAAAQAgAAAAIgAA AGRycy9kb3ducmV2LnhtbFBLAQIUABQAAAAIAIdO4kDf4L+m0AEAAGUDAAAOAAAAAAAAAAEAIAAA ACYBAABkcnMvZTJvRG9jLnhtbFBLBQYAAAAABgAGAFkBAABoBQAAAAA= ">
                <v:fill on="f" focussize="0,0"/>
                <v:stroke weight="1pt" color="#C5A88B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教育经历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424" cy="350297"/>
            <wp:effectExtent l="0" t="0" r="0" b="0"/>
            <wp:wrapNone/>
            <wp:docPr id="1" name="Drawing 0" descr="教育经历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教育经历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18436</wp:posOffset>
            </wp:positionH>
            <wp:positionV relativeFrom="paragraph">
              <wp:posOffset>36873</wp:posOffset>
            </wp:positionV>
            <wp:extent cx="276550" cy="276550"/>
            <wp:effectExtent l="0" t="0" r="0" b="0"/>
            <wp:wrapNone/>
            <wp:docPr id="1" name="Drawing 0" descr="教育经历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教育经历.png"/>
                    <pic:cNvPicPr>
                      <a:picLocks noChangeAspect="true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52"/>
        <w:rPr>
          <w:rFonts w:hint="default"/>
          <w:sz w:val="21"/>
          <w:lang w:val="en-US"/>
        </w:rPr>
      </w:pPr>
      <w:bookmarkStart w:id="0" w:name="_GoBack"/>
      <w:bookmarkEnd w:id="0"/>
    </w:p>
    <w:p>
      <w:pPr>
        <w:tabs>
          <w:tab w:val="right" w:pos="1086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2022.9</w:t>
      </w:r>
      <w:r>
        <w:rPr>
          <w:sz w:val="22"/>
          <w:rFonts w:ascii="微软雅黑" w:hAnsi="微软雅黑" w:cs="微软雅黑" w:eastAsia="微软雅黑"/>
          <w:b w:val="on"/>
        </w:rPr>
        <w:t>-2025.12</w:t>
        <w:tab/>
      </w:r>
      <w:r>
        <w:rPr>
          <w:sz w:val="22"/>
          <w:rFonts w:ascii="微软雅黑" w:hAnsi="微软雅黑" w:cs="微软雅黑" w:eastAsia="微软雅黑"/>
          <w:b w:val="on"/>
        </w:rPr>
        <w:t>深圳大学</w:t>
      </w:r>
    </w:p>
    <w:p>
      <w:pPr>
        <w:spacing w:lineRule="exact" w:after="0" w:before="0" w:line="348"/>
        <w:jc w:val="left"/>
        <w:textAlignment w:val="center"/>
      </w:pPr>
      <w:r>
        <w:rPr>
          <w:sz w:val="22"/>
          <w:rFonts w:ascii="微软雅黑" w:hAnsi="微软雅黑" w:cs="微软雅黑" w:eastAsia="微软雅黑"/>
          <w:color w:val="525252"/>
        </w:rPr>
        <w:t>工商管理</w:t>
      </w:r>
      <w:r>
        <w:rPr>
          <w:sz w:val="22"/>
          <w:rFonts w:ascii="微软雅黑" w:hAnsi="微软雅黑" w:cs="微软雅黑" w:eastAsia="微软雅黑"/>
          <w:color w:val="525252"/>
        </w:rPr>
        <w:t xml:space="preserve"> | 本科</w:t>
      </w:r>
    </w:p>
    <w:p>
      <w:pPr>
        <w:spacing w:lineRule="exact" w:after="0" w:before="0" w:line="71"/>
        <w:ind w:left="0"/>
        <w:jc w:val="left"/>
      </w:pPr>
      <w:r>
        <w:rPr>
          <w:sz w:val="8"/>
        </w:rPr>
        <w:t/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主修：市场营销、战略管理、项目管理、管理学原理 （学位学历）</w:t>
      </w:r>
    </w:p>
    <w:p>
      <w:pPr>
        <w:spacing w:lineRule="exact" w:after="0" w:before="0" w:line="152"/>
        <w:jc w:val="left"/>
      </w:pPr>
      <w:r>
        <w:rPr>
          <w:sz w:val="16"/>
        </w:rPr>
        <w:t/>
      </w:r>
    </w:p>
    <w:p>
      <w:pPr>
        <w:tabs>
          <w:tab w:val="right" w:pos="10860"/>
        </w:tabs>
        <w:spacing w:lineRule="exact" w:after="0" w:before="0" w:line="377"/>
        <w:jc w:val="left"/>
        <w:textAlignment w:val="center"/>
      </w:pPr>
      <w:r>
        <w:rPr>
          <w:sz w:val="22"/>
          <w:rFonts w:ascii="微软雅黑" w:hAnsi="微软雅黑" w:cs="微软雅黑" w:eastAsia="微软雅黑"/>
          <w:b w:val="on"/>
        </w:rPr>
        <w:t>2016.9</w:t>
      </w:r>
      <w:r>
        <w:rPr>
          <w:sz w:val="22"/>
          <w:rFonts w:ascii="微软雅黑" w:hAnsi="微软雅黑" w:cs="微软雅黑" w:eastAsia="微软雅黑"/>
          <w:b w:val="on"/>
        </w:rPr>
        <w:t>-2019.6</w:t>
        <w:tab/>
      </w:r>
      <w:r>
        <w:rPr>
          <w:sz w:val="22"/>
          <w:rFonts w:ascii="微软雅黑" w:hAnsi="微软雅黑" w:cs="微软雅黑" w:eastAsia="微软雅黑"/>
          <w:b w:val="on"/>
        </w:rPr>
        <w:t>广东工贸职业技术学院</w:t>
      </w:r>
    </w:p>
    <w:p>
      <w:pPr>
        <w:spacing w:lineRule="exact" w:after="0" w:before="0" w:line="348"/>
        <w:jc w:val="left"/>
        <w:textAlignment w:val="center"/>
      </w:pPr>
      <w:r>
        <w:rPr>
          <w:sz w:val="22"/>
          <w:rFonts w:ascii="微软雅黑" w:hAnsi="微软雅黑" w:cs="微软雅黑" w:eastAsia="微软雅黑"/>
          <w:color w:val="525252"/>
        </w:rPr>
        <w:t>商务英语</w:t>
      </w:r>
      <w:r>
        <w:rPr>
          <w:sz w:val="22"/>
          <w:rFonts w:ascii="微软雅黑" w:hAnsi="微软雅黑" w:cs="微软雅黑" w:eastAsia="微软雅黑"/>
          <w:color w:val="525252"/>
        </w:rPr>
        <w:t xml:space="preserve"> | 大专</w:t>
      </w:r>
    </w:p>
    <w:p>
      <w:pPr>
        <w:spacing w:lineRule="exact" w:after="0" w:before="0" w:line="71"/>
        <w:ind w:left="0"/>
        <w:jc w:val="left"/>
      </w:pPr>
      <w:r>
        <w:rPr>
          <w:sz w:val="8"/>
        </w:rPr>
        <w:t/>
      </w:r>
    </w:p>
    <w:p>
      <w:pPr>
        <w:spacing w:lineRule="exact" w:after="0" w:before="0" w:line="377"/>
        <w:textAlignment w:val="center"/>
      </w:pPr>
      <w:r>
        <w:rPr>
          <w:color w:val="666666"/>
          <w:rFonts w:ascii="微软雅黑" w:hAnsi="微软雅黑" w:cs="微软雅黑" w:eastAsia="微软雅黑"/>
          <w:sz w:val="20"/>
        </w:rPr>
        <w:t>荣誉：三好学生、优秀党员、国家奖学金</w:t>
      </w:r>
    </w:p>
    <w:p>
      <w:pPr>
        <w:spacing w:lineRule="exact" w:after="0" w:before="0" w:line="290"/>
        <w:jc w:val="left"/>
      </w:pPr>
      <w:r>
        <w:rPr>
          <w:sz w:val="30"/>
        </w:rPr>
        <w:t/>
      </w:r>
    </w:p>
    <w:p>
      <w:pPr>
        <w:spacing w:lineRule="exact" w:after="0" w:before="0" w:line="551"/>
        <w:ind w:left="653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179705</wp:posOffset>
                </wp:positionV>
                <wp:extent cx="5507990" cy="0"/>
                <wp:effectExtent l="0" t="0" r="0" b="0"/>
                <wp:wrapNone/>
                <wp:docPr id="2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799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rgbClr val="C5A88B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4.15pt;height:0pt;width:433.7pt;mso-position-horizontal:right;z-index:-251657216;mso-width-relative:page;mso-height-relative:page;" filled="f" stroked="t" coordsize="21600,21600" o:gfxdata="UEsDBAoAAAAAAIdO4kAAAAAAAAAAAAAAAAAEAAAAZHJzL1BLAwQUAAAACACHTuJAyiqy6NcAAAAK AQAADwAAAGRycy9kb3ducmV2LnhtbE2PTU7DMBBG90jcwRokNog6SVFIQpwuQCxgg1o4gBtPk9B4 HGy3KbdnKhawm5+nb97Uq5MdxRF9GBwpSBcJCKTWmYE6BR/vz7cFiBA1GT06QgXfGGDVXF7UujJu pjUeN7ETHEKh0gr6GKdKytD2aHVYuAmJdzvnrY7c+k4ar2cOt6PMkiSXVg/EF3o94WOP7X5zsArM jj7f9l6mX8VLOb/mBu/Kpxulrq/S5AFExFP8g+Gsz+rQsNPWHcgEMSrI7rOMUS6KJYgzkC7LHMT2 dyKbWv5/ofkBUEsDBBQAAAAIAIdO4kDf4L+m0AEAAGUDAAAOAAAAZHJzL2Uyb0RvYy54bWytU0uO EzEQ3SNxB8t70j3RhMm00hlBomGDYCTgABW33W3JP7lMOrkEF0BiByuW7Oc2DMeg7GQyfHaILCp2 ueqV3/PrxdXOGraVEbV3LT+b1JxJJ3ynXd/yd2+vn8w5wwSuA+OdbPleIr9aPn60GEMjp37wppOR EYjDZgwtH1IKTVWhGKQFnPggHR0qHy0k2sa+6iKMhG5NNa3rp9XoYxeiFxKRsuvDIV8WfKWkSK+V QpmYaTndLZUYS9zkWC0X0PQRwqDF8RrwD7ewoB0NPUGtIQF7H/VfUFaL6NGrNBHeVl4pLWThQGzO 6j/YvBkgyMKFxMFwkgn/H6x4tb2JTHctP+fMgaUnuvv47fuHzz9uP1G8+/qFnWeRxoAN1a7cTTzu MNzEzHinos3/xIXtirD7k7Byl5ig5GxWX1xekv7i/qx6aAwR0wvpLcuLlhvtMmdoYPsSEw2j0vuS nHb+WhtT3s04NpLpphd1hgayjzKQaGkDEULXcwamJ1+KFAskeqO73J6BMPablYlsC+SN1ezZfP48 M6Vxv5Xl2WvA4VCHe1z7dLCN1Ym8a7Rt+bzOv2O7cYSSBTtIlFcb3+2LciVPb1nmHH2XzfLrvnQ/ fB3Ln1BLAwQKAAAAAACHTuJAAAAAAAAAAAAAAAAABgAAAF9yZWxzL1BLAwQUAAAACACHTuJAihRm PNEAAACUAQAACwAAAF9yZWxzLy5yZWxzpZDBasMwDIbvg72D0X1xmsMYo04vo9Br6R7A2IpjGltG Mtn69vMOg2X0tqN+oe8T//7wmRa1IkukbGDX9aAwO/IxBwPvl+PTCyipNnu7UEYDNxQ4jI8P+zMu trYjmWMR1ShZDMy1lletxc2YrHRUMLfNRJxsbSMHXay72oB66Ptnzb8ZMG6Y6uQN8MkPoC630sx/ 2Ck6JqGpdo6SpmmK7h5VB7Zlju7INuEbuUazHLAa8CwaB2pZ134EfV+/+6fe00c+47rVfoeM649X b7ocvwBQSwMEFAAAAAgAh07iQH7m5SD3AAAA4QEAABMAAABbQ29udGVudF9UeXBlc10ueG1slZFB TsMwEEX3SNzB8hYlTrtACCXpgrRLQKgcYGRPEotkbHlMaG+Pk7YbRJFY2jP/vye73BzGQUwY2Dqq 5CovpEDSzljqKvm+32UPUnAEMjA4wkoekeWmvr0p90ePLFKauJJ9jP5RKdY9jsC580hp0rowQkzH 0CkP+gM6VOuiuFfaUUSKWZw7ZF022MLnEMX2kK5PJgEHluLptDizKgneD1ZDTKZqIvODkp0JeUou O9xbz3dJQ6pfCfPkOuCce0lPE6xB8QohPsOYNJQJrIz7ooBT/nfJbDly5trWasybwE2KveF0sbrW jmvXOP3f8u2SunSr5YPqb1BLAQIUABQAAAAIAIdO4kB+5uUg9wAAAOEBAAATAAAAAAAAAAEAIAAA AEAEAABbQ29udGVudF9UeXBlc10ueG1sUEsBAhQACgAAAAAAh07iQAAAAAAAAAAAAAAAAAYAAAAA AAAAAAAQAAAAIgMAAF9yZWxzL1BLAQIUABQAAAAIAIdO4kCKFGY80QAAAJQBAAALAAAAAAAAAAEA IAAAAEYDAABfcmVscy8ucmVsc1BLAQIUAAoAAAAAAIdO4kAAAAAAAAAAAAAAAAAEAAAAAAAAAAAA EAAAAAAAAABkcnMvUEsBAhQAFAAAAAgAh07iQMoqsujXAAAACgEAAA8AAAAAAAAAAQAgAAAAIgAA AGRycy9kb3ducmV2LnhtbFBLAQIUABQAAAAIAIdO4kDf4L+m0AEAAGUDAAAOAAAAAAAAAAEAIAAA ACYBAABkcnMvZTJvRG9jLnhtbFBLBQYAAAAABgAGAFkBAABoBQAAAAA= ">
                <v:fill on="f" focussize="0,0"/>
                <v:stroke weight="1pt" color="#C5A88B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cs="微软雅黑" w:eastAsia="微软雅黑"/>
          <w:sz w:val="26"/>
        </w:rPr>
        <w:t>相关技能</w:t>
        <w:drawing>
          <wp:anchor simplePos="0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424" cy="350297"/>
            <wp:effectExtent l="0" t="0" r="0" b="0"/>
            <wp:wrapNone/>
            <wp:docPr id="1" name="Drawing 0" descr="相关技能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相关技能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24" cy="350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0" relativeHeight="0" behindDoc="0" locked="0" layoutInCell="1" allowOverlap="1">
            <wp:simplePos x="0" y="0"/>
            <wp:positionH relativeFrom="column">
              <wp:posOffset>18436</wp:posOffset>
            </wp:positionH>
            <wp:positionV relativeFrom="paragraph">
              <wp:posOffset>36873</wp:posOffset>
            </wp:positionV>
            <wp:extent cx="276550" cy="276550"/>
            <wp:effectExtent l="0" t="0" r="0" b="0"/>
            <wp:wrapNone/>
            <wp:docPr id="1" name="Drawing 0" descr="相关技能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相关技能.png"/>
                    <pic:cNvPicPr>
                      <a:picLocks noChangeAspect="true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50" cy="2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Rule="exact" w:after="0" w:before="0" w:line="152"/>
        <w:rPr>
          <w:rFonts w:hint="default"/>
          <w:sz w:val="21"/>
          <w:lang w:val="en-US"/>
        </w:rPr>
      </w:pPr>
      <w:bookmarkStart w:id="0" w:name="_GoBack"/>
      <w:bookmarkEnd w:id="0"/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SEO工具：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Google Search Console、Semrush、Ahrefs、Similarweb、Google Trends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数据工具：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GA4、Looker Studio、Google Ads、Excel、UTM追踪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广告平台：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Google Ads、Facebook Ads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网站/CMS：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WordPress、Shopify基础、Gutenberg、Elementor、Yoast SEO、HTML/CSS基础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内容与设计：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Canva、Photoshop、Premiere Pro、CapCut、ChatGPT、Claude、Gemini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推广渠道：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Facebook、LinkedIn、Instagram、YouTube、X/Twitter、Reddit、Discord、EDM、Deals、Affiliate、PR外链、KOL测评</w:t>
      </w:r>
    </w:p>
    <w:p>
      <w:pPr>
        <w:spacing w:lineRule="exact" w:after="0" w:before="0" w:line="377"/>
        <w:textAlignment w:val="center"/>
      </w:pPr>
      <w:r>
        <w:rPr>
          <w:color w:val="444444"/>
          <w:rFonts w:ascii="微软雅黑" w:hAnsi="微软雅黑" w:cs="微软雅黑" w:eastAsia="微软雅黑"/>
          <w:sz w:val="20"/>
          <w:b w:val="on"/>
        </w:rPr>
        <w:t>语言能力：</w:t>
      </w:r>
      <w:r>
        <w:rPr>
          <w:color w:val="444444"/>
          <w:rFonts w:ascii="微软雅黑" w:hAnsi="微软雅黑" w:cs="微软雅黑" w:eastAsia="微软雅黑"/>
          <w:sz w:val="20"/>
        </w:rPr>
        <w:t xml:space="preserve"> 六级、英文商务写作、英文SEO内容、海外客户沟通支持</w:t>
      </w:r>
    </w:p>
    <w:sectPr>
      <w:pgSz w:w="11906" w:h="16838"/>
      <w:pgMar w:top="516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hanging="200" w:left="200"/>
      </w:pPr>
    </w:lvl>
    <w:lvl w:ilvl="1">
      <w:start w:val="1"/>
      <w:numFmt w:val="lowerLetter"/>
      <w:lvlText w:val="%2."/>
      <w:pPr>
        <w:ind w:hanging="200" w:left="620"/>
      </w:pPr>
    </w:lvl>
    <w:lvl w:ilvl="2">
      <w:start w:val="1"/>
      <w:numFmt w:val="lowerRoman"/>
      <w:lvlText w:val="%3."/>
      <w:pPr>
        <w:ind w:hanging="200" w:left="1040"/>
      </w:pPr>
    </w:lvl>
    <w:lvl w:ilvl="3">
      <w:start w:val="1"/>
      <w:numFmt w:val="decimal"/>
      <w:lvlText w:val="%4."/>
      <w:pPr>
        <w:ind w:hanging="200" w:left="1460"/>
      </w:pPr>
    </w:lvl>
    <w:lvl w:ilvl="4">
      <w:start w:val="1"/>
      <w:numFmt w:val="lowerLetter"/>
      <w:lvlText w:val="%5."/>
      <w:pPr>
        <w:ind w:hanging="200" w:left="1880"/>
      </w:pPr>
    </w:lvl>
    <w:lvl w:ilvl="5">
      <w:start w:val="1"/>
      <w:numFmt w:val="lowerRoman"/>
      <w:lvlText w:val="%6."/>
      <w:pPr>
        <w:ind w:hanging="200" w:left="2300"/>
      </w:pPr>
    </w:lvl>
    <w:lvl w:ilvl="6">
      <w:start w:val="1"/>
      <w:numFmt w:val="decimal"/>
      <w:lvlText w:val="%7."/>
      <w:pPr>
        <w:ind w:hanging="200" w:left="2720"/>
      </w:pPr>
    </w:lvl>
    <w:lvl w:ilvl="7">
      <w:start w:val="1"/>
      <w:numFmt w:val="lowerLetter"/>
      <w:lvlText w:val="%8."/>
      <w:pPr>
        <w:ind w:hanging="200" w:left="3140"/>
      </w:pPr>
    </w:lvl>
    <w:lvl w:ilvl="8">
      <w:start w:val="1"/>
      <w:numFmt w:val="lowerRoman"/>
      <w:lvlText w:val="%9."/>
      <w:pPr>
        <w:ind w:hanging="200" w:left="3560"/>
      </w:pPr>
    </w:lvl>
  </w:abstractNum>
  <w:abstractNum w:abstractNumId="2">
    <w:lvl w:ilvl="0">
      <w:start w:val="1"/>
      <w:numFmt w:val="bullet"/>
      <w:lvlText w:val="•"/>
      <w:pPr>
        <w:ind w:hanging="200" w:left="200"/>
      </w:pPr>
    </w:lvl>
    <w:lvl w:ilvl="1">
      <w:start w:val="1"/>
      <w:numFmt w:val="bullet"/>
      <w:lvlText w:val="•"/>
      <w:pPr>
        <w:ind w:hanging="200" w:left="620"/>
      </w:pPr>
    </w:lvl>
    <w:lvl w:ilvl="2">
      <w:start w:val="1"/>
      <w:numFmt w:val="bullet"/>
      <w:lvlText w:val="•"/>
      <w:pPr>
        <w:ind w:hanging="200" w:left="1040"/>
      </w:pPr>
    </w:lvl>
    <w:lvl w:ilvl="3">
      <w:start w:val="1"/>
      <w:numFmt w:val="bullet"/>
      <w:lvlText w:val="•"/>
      <w:pPr>
        <w:ind w:hanging="200" w:left="1460"/>
      </w:pPr>
    </w:lvl>
    <w:lvl w:ilvl="4">
      <w:start w:val="1"/>
      <w:numFmt w:val="bullet"/>
      <w:lvlText w:val="•"/>
      <w:pPr>
        <w:ind w:hanging="200" w:left="1880"/>
      </w:pPr>
    </w:lvl>
    <w:lvl w:ilvl="5">
      <w:start w:val="1"/>
      <w:numFmt w:val="bullet"/>
      <w:lvlText w:val="•"/>
      <w:pPr>
        <w:ind w:hanging="200" w:left="2300"/>
      </w:pPr>
    </w:lvl>
    <w:lvl w:ilvl="6">
      <w:start w:val="1"/>
      <w:numFmt w:val="bullet"/>
      <w:lvlText w:val="•"/>
      <w:pPr>
        <w:ind w:hanging="200" w:left="2720"/>
      </w:pPr>
    </w:lvl>
    <w:lvl w:ilvl="7">
      <w:start w:val="1"/>
      <w:numFmt w:val="bullet"/>
      <w:lvlText w:val="•"/>
      <w:pPr>
        <w:ind w:hanging="200" w:left="3140"/>
      </w:pPr>
    </w:lvl>
    <w:lvl w:ilvl="8">
      <w:start w:val="1"/>
      <w:numFmt w:val="bullet"/>
      <w:lvlText w:val="•"/>
      <w:pPr>
        <w:ind w:hanging="200" w:left="35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85AD3"/>
    <w:rsid w:val="090B7892"/>
    <w:rsid w:val="0B7B3A32"/>
    <w:rsid w:val="17996745"/>
    <w:rsid w:val="20535D04"/>
    <w:rsid w:val="20AD01D8"/>
    <w:rsid w:val="2B895F92"/>
    <w:rsid w:val="2BEF29DB"/>
    <w:rsid w:val="31BC17E8"/>
    <w:rsid w:val="3A9F02CB"/>
    <w:rsid w:val="3CE33D4D"/>
    <w:rsid w:val="46D5268C"/>
    <w:rsid w:val="4B3B6780"/>
    <w:rsid w:val="51034D0C"/>
    <w:rsid w:val="542146AB"/>
    <w:rsid w:val="54BA7AB9"/>
    <w:rsid w:val="5959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ff6b457d-8f21-4981-bb44-ebe14c7d0a3f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feb125c1-2870-4687-9ab5-dc0042857c7b">
    <w:name w:val="Default Paragraph Font"/>
    <w:semiHidden/>
    <w:qFormat/>
    <w:uiPriority w:val="0"/>
  </w:style>
  <w:style w:type="table" w:default="1" w:styleId="95ecca21-c585-4eda-b70f-491d10e47b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7af53049-4c58-468e-9c6f-3fe6e5d7675b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095a5c4e-5e96-4ce3-9821-0748cc5bd8a9">
    <w:name w:val="Default Paragraph Font"/>
    <w:semiHidden/>
    <w:uiPriority w:val="0"/>
  </w:style>
  <w:style w:type="table" w:default="1" w:styleId="e2ac9cdc-89c0-4650-acb1-3ca8f201ccf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50aa1e8-76ae-4522-b4b8-57faa393a2a4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default="1" w:styleId="174cbba4-abab-4482-9dcc-e8f6bfa011d7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2bb61e6-f1a1-4d56-966e-25119fe7769c">
    <w:name w:val="Default Paragraph Font"/>
    <w:semiHidden/>
    <w:qFormat/>
    <w:uiPriority w:val="0"/>
  </w:style>
  <w:style w:type="table" w:default="1" w:styleId="c2e10182-2a25-44da-9c7d-637e1eb0c2c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0395de7d-e018-423c-8d02-3ce2924b9c50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f7d00c46-8590-4ef0-804a-51938005c583">
    <w:name w:val="Default Paragraph Font"/>
    <w:semiHidden/>
    <w:qFormat/>
    <w:uiPriority w:val="0"/>
  </w:style>
  <w:style w:type="table" w:default="1" w:styleId="b9b10d83-6593-4efb-a58e-f0b14c46d8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a0302fa0-fdd6-49ca-97f2-204a382b1818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cd73c538-4d6c-4327-8bbe-6411e95aa515">
    <w:name w:val="Default Paragraph Font"/>
    <w:semiHidden/>
    <w:qFormat/>
    <w:uiPriority w:val="0"/>
  </w:style>
  <w:style w:type="table" w:default="1" w:styleId="e6c42650-4204-4645-901e-3bf932f20f7d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10b78e40-7765-4b59-b7f4-8e43e6a2340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26bfb36-9ec2-4660-aa39-e69d2a6801a3">
    <w:name w:val="Default Paragraph Font"/>
    <w:semiHidden/>
    <w:qFormat/>
    <w:uiPriority w:val="0"/>
  </w:style>
  <w:style w:type="table" w:default="1" w:styleId="9f55a1f5-7317-42d9-b18e-85c5180f3ce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f4d22851-e42d-4d80-822d-96490f92554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261391e-7443-487e-87a5-f86d046338d3">
    <w:name w:val="Default Paragraph Font"/>
    <w:semiHidden/>
    <w:qFormat/>
    <w:uiPriority w:val="0"/>
  </w:style>
  <w:style w:type="table" w:default="1" w:styleId="52b1e763-f48a-432d-933f-f7fe9f0f673f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svg" Type="http://schemas.openxmlformats.org/officeDocument/2006/relationships/image"/><Relationship Id="rId13" Target="media/image8.png" Type="http://schemas.openxmlformats.org/officeDocument/2006/relationships/image"/><Relationship Id="rId14" Target="media/image9.svg" Type="http://schemas.openxmlformats.org/officeDocument/2006/relationships/image"/><Relationship Id="rId15" Target="media/image10.png" Type="http://schemas.openxmlformats.org/officeDocument/2006/relationships/image"/><Relationship Id="rId16" Target="media/image11.svg" Type="http://schemas.openxmlformats.org/officeDocument/2006/relationships/image"/><Relationship Id="rId17" Target="media/image12.png" Type="http://schemas.openxmlformats.org/officeDocument/2006/relationships/image"/><Relationship Id="rId18" Target="media/image13.svg" Type="http://schemas.openxmlformats.org/officeDocument/2006/relationships/image"/><Relationship Id="rId19" Target="numbering.xml" Type="http://schemas.openxmlformats.org/officeDocument/2006/relationships/numbering"/><Relationship Id="rId2" Target="settings.xml" Type="http://schemas.openxmlformats.org/officeDocument/2006/relationships/settings"/><Relationship Id="rId20" Target="media/image14.png" Type="http://schemas.openxmlformats.org/officeDocument/2006/relationships/image"/><Relationship Id="rId21" Target="media/image15.svg" Type="http://schemas.openxmlformats.org/officeDocument/2006/relationships/image"/><Relationship Id="rId22" Target="media/image16.png" Type="http://schemas.openxmlformats.org/officeDocument/2006/relationships/image"/><Relationship Id="rId23" Target="media/image17.svg" Type="http://schemas.openxmlformats.org/officeDocument/2006/relationships/image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1.svg" Type="http://schemas.openxmlformats.org/officeDocument/2006/relationships/image"/><Relationship Id="rId6" Target="../customXml/item1.xml" Type="http://schemas.openxmlformats.org/officeDocument/2006/relationships/customXml"/><Relationship Id="rId7" Target="fontTable.xml" Type="http://schemas.openxmlformats.org/officeDocument/2006/relationships/fontTable"/><Relationship Id="rId8" Target="media/image3.jpeg" Type="http://schemas.openxmlformats.org/officeDocument/2006/relationships/image"/><Relationship Id="rId9" Target="media/image4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917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2020-08-04T06:21:00Z</dcterms:created>
  <dc:creator>FKYPLX2</dc:creator>
  <cp:lastModifiedBy>客家小罗</cp:lastModifiedBy>
  <dcterms:modified xsi:type="dcterms:W3CDTF">2020-08-12T12:59:18Z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  <property pid="3" fmtid="{D5CDD505-2E9C-101B-9397-08002B2CF9AE}" name="woTypoMode">
    <vt:lpwstr>pages</vt:lpwstr>
  </property>
  <property pid="4" fmtid="{D5CDD505-2E9C-101B-9397-08002B2CF9AE}" name="woSyncTypoMode">
    <vt:lpwstr>是</vt:lpwstr>
  </property>
</Properties>
</file>