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bfbfbf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Jay Holland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 am a highly skilled professional with over 10 years of diverse experience in front-end web design, full-stack development, embedded systems, and Android. I am a fast learner that thrives in adapting to new challenges and a reliable team player with excellent technical and non-technical communication skills. I have expertise in responsive UX/UI design, video, streaming, audio, games and application development across a wide range of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we built for our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Software Engineer, Lumexis Corporation, Irvine, CA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Missouri State University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Springfield, MO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JavaScript, CSS, HTML, AJAX, PHP, JQuery, Git, NPM, Gulp, Webpack, Browsersync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GWD, Hype, Email Marketing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Photoshop, Illustrator, XD, After Effects, Premiere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Android Studio, Bitbucket, Trello, Slack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Growth Focus: React, Node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9" Type="http://schemas.openxmlformats.org/officeDocument/2006/relationships/hyperlink" Target="http://prestone90year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