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17066">
      <w:pPr>
        <w:rPr>
          <w:vanish/>
          <w:sz w:val="24"/>
          <w:szCs w:val="24"/>
        </w:rPr>
      </w:pPr>
      <w:bookmarkStart w:id="0" w:name="_GoBack"/>
      <w:bookmarkEnd w:id="0"/>
    </w:p>
    <w:tbl>
      <w:tblPr>
        <w:tblStyle w:val="3"/>
        <w:tblW w:w="8306"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8306"/>
      </w:tblGrid>
      <w:tr w14:paraId="65A4D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8306" w:type="dxa"/>
            <w:tcBorders>
              <w:top w:val="nil"/>
              <w:left w:val="nil"/>
              <w:bottom w:val="nil"/>
              <w:right w:val="nil"/>
            </w:tcBorders>
            <w:shd w:val="clear" w:color="auto" w:fill="FFFFFF"/>
            <w:vAlign w:val="center"/>
          </w:tcPr>
          <w:p w14:paraId="773100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jc w:val="center"/>
            </w:pPr>
            <w:r>
              <w:rPr>
                <w:rFonts w:hint="eastAsia" w:ascii="方正小标宋简体" w:hAnsi="方正小标宋简体" w:eastAsia="方正小标宋简体" w:cs="方正小标宋简体"/>
                <w:i w:val="0"/>
                <w:caps w:val="0"/>
                <w:color w:val="000000"/>
                <w:spacing w:val="0"/>
                <w:sz w:val="44"/>
                <w:szCs w:val="44"/>
              </w:rPr>
              <w:t>关于公安机关完整准确执行防止干预司法</w:t>
            </w:r>
          </w:p>
          <w:p w14:paraId="3C36B4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jc w:val="center"/>
            </w:pPr>
            <w:r>
              <w:rPr>
                <w:rFonts w:hint="default" w:ascii="Times New Roman" w:hAnsi="Times New Roman" w:eastAsia="微软雅黑" w:cs="Times New Roman"/>
                <w:i w:val="0"/>
                <w:caps w:val="0"/>
                <w:color w:val="000000"/>
                <w:spacing w:val="0"/>
                <w:sz w:val="44"/>
                <w:szCs w:val="44"/>
              </w:rPr>
              <w:t>“</w:t>
            </w:r>
            <w:r>
              <w:rPr>
                <w:rFonts w:hint="eastAsia" w:ascii="方正小标宋简体" w:hAnsi="方正小标宋简体" w:eastAsia="方正小标宋简体" w:cs="方正小标宋简体"/>
                <w:i w:val="0"/>
                <w:caps w:val="0"/>
                <w:color w:val="000000"/>
                <w:spacing w:val="0"/>
                <w:sz w:val="44"/>
                <w:szCs w:val="44"/>
              </w:rPr>
              <w:t>三个规定</w:t>
            </w:r>
            <w:r>
              <w:rPr>
                <w:rFonts w:hint="default" w:ascii="Times New Roman" w:hAnsi="Times New Roman" w:eastAsia="微软雅黑" w:cs="Times New Roman"/>
                <w:i w:val="0"/>
                <w:caps w:val="0"/>
                <w:color w:val="000000"/>
                <w:spacing w:val="0"/>
                <w:sz w:val="44"/>
                <w:szCs w:val="44"/>
              </w:rPr>
              <w:t>”</w:t>
            </w:r>
            <w:r>
              <w:rPr>
                <w:rFonts w:hint="eastAsia" w:ascii="方正小标宋简体" w:hAnsi="方正小标宋简体" w:eastAsia="方正小标宋简体" w:cs="方正小标宋简体"/>
                <w:i w:val="0"/>
                <w:caps w:val="0"/>
                <w:color w:val="000000"/>
                <w:spacing w:val="0"/>
                <w:sz w:val="44"/>
                <w:szCs w:val="44"/>
              </w:rPr>
              <w:t>重点难点问题政策问答</w:t>
            </w:r>
          </w:p>
          <w:p w14:paraId="6C3585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jc w:val="left"/>
            </w:pPr>
            <w:r>
              <w:rPr>
                <w:rFonts w:hint="default" w:ascii="Times New Roman" w:hAnsi="Times New Roman" w:eastAsia="微软雅黑" w:cs="Times New Roman"/>
                <w:i w:val="0"/>
                <w:caps w:val="0"/>
                <w:color w:val="000000"/>
                <w:spacing w:val="0"/>
                <w:sz w:val="32"/>
                <w:szCs w:val="32"/>
              </w:rPr>
              <w:t> </w:t>
            </w:r>
            <w:r>
              <w:rPr>
                <w:rFonts w:ascii="仿宋_GB2312" w:hAnsi="Times New Roman" w:eastAsia="仿宋_GB2312" w:cs="仿宋_GB2312"/>
                <w:i w:val="0"/>
                <w:caps w:val="0"/>
                <w:color w:val="000000"/>
                <w:spacing w:val="0"/>
                <w:sz w:val="32"/>
                <w:szCs w:val="32"/>
              </w:rPr>
              <w:t>公办〔</w:t>
            </w:r>
            <w:r>
              <w:rPr>
                <w:rFonts w:hint="default" w:ascii="Times New Roman" w:hAnsi="Times New Roman" w:eastAsia="微软雅黑" w:cs="Times New Roman"/>
                <w:i w:val="0"/>
                <w:caps w:val="0"/>
                <w:color w:val="000000"/>
                <w:spacing w:val="0"/>
                <w:sz w:val="32"/>
                <w:szCs w:val="32"/>
              </w:rPr>
              <w:t>2024</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401</w:t>
            </w:r>
            <w:r>
              <w:rPr>
                <w:rFonts w:hint="eastAsia" w:ascii="仿宋_GB2312" w:hAnsi="Times New Roman" w:eastAsia="仿宋_GB2312" w:cs="仿宋_GB2312"/>
                <w:i w:val="0"/>
                <w:caps w:val="0"/>
                <w:color w:val="000000"/>
                <w:spacing w:val="0"/>
                <w:sz w:val="32"/>
                <w:szCs w:val="32"/>
              </w:rPr>
              <w:t>号</w:t>
            </w:r>
          </w:p>
          <w:p w14:paraId="36A4C1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仿宋_GB2312" w:hAnsi="Times New Roman" w:eastAsia="仿宋_GB2312" w:cs="仿宋_GB2312"/>
                <w:i w:val="0"/>
                <w:caps w:val="0"/>
                <w:color w:val="000000"/>
                <w:spacing w:val="0"/>
                <w:sz w:val="32"/>
                <w:szCs w:val="32"/>
              </w:rPr>
              <w:t>根据《中国共产党纪律处分条例》和中央政法委、中央纪委机关、国家监委印发的《关于严格执行防止干预司法</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的工作意见》（中政委〔</w:t>
            </w:r>
            <w:r>
              <w:rPr>
                <w:rFonts w:hint="default" w:ascii="Times New Roman" w:hAnsi="Times New Roman" w:eastAsia="微软雅黑" w:cs="Times New Roman"/>
                <w:i w:val="0"/>
                <w:caps w:val="0"/>
                <w:color w:val="000000"/>
                <w:spacing w:val="0"/>
                <w:sz w:val="32"/>
                <w:szCs w:val="32"/>
              </w:rPr>
              <w:t>2020</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63</w:t>
            </w:r>
            <w:r>
              <w:rPr>
                <w:rFonts w:hint="eastAsia" w:ascii="仿宋_GB2312" w:hAnsi="Times New Roman" w:eastAsia="仿宋_GB2312" w:cs="仿宋_GB2312"/>
                <w:i w:val="0"/>
                <w:caps w:val="0"/>
                <w:color w:val="000000"/>
                <w:spacing w:val="0"/>
                <w:sz w:val="32"/>
                <w:szCs w:val="32"/>
              </w:rPr>
              <w:t>号），中央政法委办公厅印发的《关于完整准确执行防止干预司法</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重点难点问题的答复意见》（中政办〔</w:t>
            </w:r>
            <w:r>
              <w:rPr>
                <w:rFonts w:hint="default" w:ascii="Times New Roman" w:hAnsi="Times New Roman" w:eastAsia="微软雅黑" w:cs="Times New Roman"/>
                <w:i w:val="0"/>
                <w:caps w:val="0"/>
                <w:color w:val="000000"/>
                <w:spacing w:val="0"/>
                <w:sz w:val="32"/>
                <w:szCs w:val="32"/>
              </w:rPr>
              <w:t>2024</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10</w:t>
            </w:r>
            <w:r>
              <w:rPr>
                <w:rFonts w:hint="eastAsia" w:ascii="仿宋_GB2312" w:hAnsi="Times New Roman" w:eastAsia="仿宋_GB2312" w:cs="仿宋_GB2312"/>
                <w:i w:val="0"/>
                <w:caps w:val="0"/>
                <w:color w:val="000000"/>
                <w:spacing w:val="0"/>
                <w:sz w:val="32"/>
                <w:szCs w:val="32"/>
              </w:rPr>
              <w:t>号），公安部印发的《公安机关贯彻落实防止干预司法</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实施细则（试行）》（公通字〔</w:t>
            </w:r>
            <w:r>
              <w:rPr>
                <w:rFonts w:hint="default" w:ascii="Times New Roman" w:hAnsi="Times New Roman" w:eastAsia="微软雅黑" w:cs="Times New Roman"/>
                <w:i w:val="0"/>
                <w:caps w:val="0"/>
                <w:color w:val="000000"/>
                <w:spacing w:val="0"/>
                <w:sz w:val="32"/>
                <w:szCs w:val="32"/>
              </w:rPr>
              <w:t>2021</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25</w:t>
            </w:r>
            <w:r>
              <w:rPr>
                <w:rFonts w:hint="eastAsia" w:ascii="仿宋_GB2312" w:hAnsi="Times New Roman" w:eastAsia="仿宋_GB2312" w:cs="仿宋_GB2312"/>
                <w:i w:val="0"/>
                <w:caps w:val="0"/>
                <w:color w:val="000000"/>
                <w:spacing w:val="0"/>
                <w:sz w:val="32"/>
                <w:szCs w:val="32"/>
              </w:rPr>
              <w:t>号）等有关文件精神，为进一步推动防止干预司法</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在全国公安机关落地生根，公安部认真梳理公安机关贯彻执行中遇到的重点难点问题，形成本政策问答，便于各级公安机关内部人员全面理解掌握、准确贯彻执行。</w:t>
            </w:r>
          </w:p>
          <w:p w14:paraId="3C84CE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黑体" w:hAnsi="宋体" w:eastAsia="黑体" w:cs="黑体"/>
                <w:i w:val="0"/>
                <w:caps w:val="0"/>
                <w:color w:val="000000"/>
                <w:spacing w:val="0"/>
                <w:sz w:val="32"/>
                <w:szCs w:val="32"/>
              </w:rPr>
              <w:t>一、总体要求</w:t>
            </w:r>
          </w:p>
          <w:p w14:paraId="6F9503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ascii="楷体_GB2312" w:hAnsi="Times New Roman" w:eastAsia="楷体_GB2312" w:cs="楷体_GB2312"/>
                <w:i w:val="0"/>
                <w:caps w:val="0"/>
                <w:color w:val="000000"/>
                <w:spacing w:val="0"/>
                <w:sz w:val="32"/>
                <w:szCs w:val="32"/>
              </w:rPr>
              <w:t>（一）防止干预司法</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是什么？</w:t>
            </w:r>
          </w:p>
          <w:p w14:paraId="23A1F0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仿宋_GB2312" w:hAnsi="Times New Roman" w:eastAsia="仿宋_GB2312" w:cs="仿宋_GB2312"/>
                <w:i w:val="0"/>
                <w:caps w:val="0"/>
                <w:color w:val="000000"/>
                <w:spacing w:val="0"/>
                <w:sz w:val="32"/>
                <w:szCs w:val="32"/>
              </w:rPr>
              <w:t>答：</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是指《领导干部干预司法活动、插手具体案件处理的记录、通报和责任追究规定》（中办发〔</w:t>
            </w:r>
            <w:r>
              <w:rPr>
                <w:rFonts w:hint="default" w:ascii="Times New Roman" w:hAnsi="Times New Roman" w:eastAsia="微软雅黑" w:cs="Times New Roman"/>
                <w:i w:val="0"/>
                <w:caps w:val="0"/>
                <w:color w:val="000000"/>
                <w:spacing w:val="0"/>
                <w:sz w:val="32"/>
                <w:szCs w:val="32"/>
              </w:rPr>
              <w:t>2015</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23</w:t>
            </w:r>
            <w:r>
              <w:rPr>
                <w:rFonts w:hint="eastAsia" w:ascii="仿宋_GB2312" w:hAnsi="Times New Roman" w:eastAsia="仿宋_GB2312" w:cs="仿宋_GB2312"/>
                <w:i w:val="0"/>
                <w:caps w:val="0"/>
                <w:color w:val="000000"/>
                <w:spacing w:val="0"/>
                <w:sz w:val="32"/>
                <w:szCs w:val="32"/>
              </w:rPr>
              <w:t>号），《司法机关内部人员过问案件的记录和责任追究规定》（中政委〔</w:t>
            </w:r>
            <w:r>
              <w:rPr>
                <w:rFonts w:hint="default" w:ascii="Times New Roman" w:hAnsi="Times New Roman" w:eastAsia="微软雅黑" w:cs="Times New Roman"/>
                <w:i w:val="0"/>
                <w:caps w:val="0"/>
                <w:color w:val="000000"/>
                <w:spacing w:val="0"/>
                <w:sz w:val="32"/>
                <w:szCs w:val="32"/>
              </w:rPr>
              <w:t>2015</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10</w:t>
            </w:r>
            <w:r>
              <w:rPr>
                <w:rFonts w:hint="eastAsia" w:ascii="仿宋_GB2312" w:hAnsi="Times New Roman" w:eastAsia="仿宋_GB2312" w:cs="仿宋_GB2312"/>
                <w:i w:val="0"/>
                <w:caps w:val="0"/>
                <w:color w:val="000000"/>
                <w:spacing w:val="0"/>
                <w:sz w:val="32"/>
                <w:szCs w:val="32"/>
              </w:rPr>
              <w:t>号），《关于进一步规范司法人员与当事人、律师、特殊关系人、中介组织接触交往行为的若干规定》（法〔</w:t>
            </w:r>
            <w:r>
              <w:rPr>
                <w:rFonts w:hint="default" w:ascii="Times New Roman" w:hAnsi="Times New Roman" w:eastAsia="微软雅黑" w:cs="Times New Roman"/>
                <w:i w:val="0"/>
                <w:caps w:val="0"/>
                <w:color w:val="000000"/>
                <w:spacing w:val="0"/>
                <w:sz w:val="32"/>
                <w:szCs w:val="32"/>
              </w:rPr>
              <w:t>2015</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264</w:t>
            </w:r>
            <w:r>
              <w:rPr>
                <w:rFonts w:hint="eastAsia" w:ascii="仿宋_GB2312" w:hAnsi="Times New Roman" w:eastAsia="仿宋_GB2312" w:cs="仿宋_GB2312"/>
                <w:i w:val="0"/>
                <w:caps w:val="0"/>
                <w:color w:val="000000"/>
                <w:spacing w:val="0"/>
                <w:sz w:val="32"/>
                <w:szCs w:val="32"/>
              </w:rPr>
              <w:t>号）。</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不是指一份文件，而是系列性工作规范的统称，要求所有党员干部不得过问打探、干预插手司法机关执法办案工作，司法机关内部人员不得违反规定过问和干预其他人员正在办理的案件，被过问打探人员应当如实记录填报、自觉抵制过问打探情况，同时，也要求司法人员不得与当事人、律师等利害关系人员不正当接触交往等。</w:t>
            </w:r>
          </w:p>
          <w:p w14:paraId="1AE13E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（二）为何要严格执行</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w:t>
            </w:r>
          </w:p>
          <w:p w14:paraId="1F4D84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仿宋_GB2312" w:hAnsi="Times New Roman" w:eastAsia="仿宋_GB2312" w:cs="仿宋_GB2312"/>
                <w:i w:val="0"/>
                <w:caps w:val="0"/>
                <w:color w:val="000000"/>
                <w:spacing w:val="0"/>
                <w:sz w:val="32"/>
                <w:szCs w:val="32"/>
              </w:rPr>
              <w:t>答：</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的制定实施，是以习近平同志为核心的党中央着眼于全面依法治国、改善执法环境、促进司法公正作出的重大决策部署，是全面从严管党治警的重要抓手，是公安执法司法活动的</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警示器</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防火墙</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高压线</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，是全体民警辅警规范执法办案、依法履行职责、抵制过问干扰的最好保护。同时，《中国共产党纪律处分条例》第</w:t>
            </w:r>
            <w:r>
              <w:rPr>
                <w:rFonts w:hint="default" w:ascii="Times New Roman" w:hAnsi="Times New Roman" w:eastAsia="微软雅黑" w:cs="Times New Roman"/>
                <w:i w:val="0"/>
                <w:caps w:val="0"/>
                <w:color w:val="000000"/>
                <w:spacing w:val="0"/>
                <w:sz w:val="32"/>
                <w:szCs w:val="32"/>
              </w:rPr>
              <w:t>142</w:t>
            </w:r>
            <w:r>
              <w:rPr>
                <w:rFonts w:hint="eastAsia" w:ascii="仿宋_GB2312" w:hAnsi="Times New Roman" w:eastAsia="仿宋_GB2312" w:cs="仿宋_GB2312"/>
                <w:i w:val="0"/>
                <w:caps w:val="0"/>
                <w:color w:val="000000"/>
                <w:spacing w:val="0"/>
                <w:sz w:val="32"/>
                <w:szCs w:val="32"/>
              </w:rPr>
              <w:t>条、</w:t>
            </w:r>
            <w:r>
              <w:rPr>
                <w:rFonts w:hint="default" w:ascii="Times New Roman" w:hAnsi="Times New Roman" w:eastAsia="微软雅黑" w:cs="Times New Roman"/>
                <w:i w:val="0"/>
                <w:caps w:val="0"/>
                <w:color w:val="000000"/>
                <w:spacing w:val="0"/>
                <w:sz w:val="32"/>
                <w:szCs w:val="32"/>
              </w:rPr>
              <w:t>143</w:t>
            </w:r>
            <w:r>
              <w:rPr>
                <w:rFonts w:hint="eastAsia" w:ascii="仿宋_GB2312" w:hAnsi="Times New Roman" w:eastAsia="仿宋_GB2312" w:cs="仿宋_GB2312"/>
                <w:i w:val="0"/>
                <w:caps w:val="0"/>
                <w:color w:val="000000"/>
                <w:spacing w:val="0"/>
                <w:sz w:val="32"/>
                <w:szCs w:val="32"/>
              </w:rPr>
              <w:t>条对干预插手司法活动、不按照规定报告登记等行为作出了规制。严格遵守</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是所有党员干部特别是全体民警辅警必须严格遵守的行为规则。</w:t>
            </w:r>
          </w:p>
          <w:p w14:paraId="374D28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（三）领导干部如何带头执行</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w:t>
            </w:r>
          </w:p>
          <w:p w14:paraId="157B38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答：要将执行</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情况纳入履行全面从严管党治警责任，作为理论学习中心组学习和领导干部在年度民主生活会、组织生活会、述职述廉会上汇报的重要内容。各级公安机关主要负责人是严格执行</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第一责任人，各级领导干部要率先垂范，带头主动记录填报、规范对外交往，坚决守住不违规过问打探干预案件办理的纪律红线，决不允许对记录填报工作层层设卡，切实做到以</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关键少数</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示范引领</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绝大多数</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，推动形成层层抓落实、人人抓落实的良好氛围。</w:t>
            </w:r>
          </w:p>
          <w:p w14:paraId="5C5486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黑体" w:hAnsi="宋体" w:eastAsia="黑体" w:cs="黑体"/>
                <w:i w:val="0"/>
                <w:caps w:val="0"/>
                <w:color w:val="000000"/>
                <w:spacing w:val="0"/>
                <w:sz w:val="32"/>
                <w:szCs w:val="32"/>
              </w:rPr>
              <w:t>二、关于记录填报</w:t>
            </w:r>
          </w:p>
          <w:p w14:paraId="66411B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（四）记录填报的主体有哪些？</w:t>
            </w:r>
          </w:p>
          <w:p w14:paraId="27AC6C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w:t>
            </w:r>
            <w:r>
              <w:rPr>
                <w:rFonts w:hint="eastAsia" w:ascii="黑体" w:hAnsi="宋体" w:eastAsia="黑体" w:cs="黑体"/>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公安机关内部人员，包括在公安机关工作的在职在编民警和辅警、工勤等人员，以及在公安机关挂职、锻炼、借调、实习等人员。</w:t>
            </w:r>
          </w:p>
          <w:p w14:paraId="2C99E5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（五）记录填报的对象有哪些？</w:t>
            </w:r>
          </w:p>
          <w:p w14:paraId="1DE6C7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凡是不属于正常履行职责范围的过问或干预、插手公安机关执法办案，以及与公安机关内部人员存在不正当接触交往的主体都是记录填报的对象。包括在各级党的机关、人大机关、行政机关、监察机关、政协机关、军事机关以及公司、企业、事业单位、社会团体中具有国家工作人员身份的人员（含相应职级人员），领导干部身边的工作人员、亲属，向公安机关发函对案件处理提出要求的有关组织及其工作人员，政法单位内部人员（含离退休人员），案件当事人及其亲属、律师、与案件有利害关系或可能影响规范执法、案件公正处理的其他人员、中介组织等。</w:t>
            </w:r>
          </w:p>
          <w:p w14:paraId="73E1D4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（六）记录填报应当遵循哪些原则？填报哪些内容？</w:t>
            </w:r>
          </w:p>
          <w:p w14:paraId="21C234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答：坚持应录尽录、实事求是、准确填录原则，全面、如实、及时记录，做到全程留痕、有据可查、及时报告。对正常履职行为及明显可以判定不违规的法律咨询等事项，不应凑数填报。</w:t>
            </w:r>
          </w:p>
          <w:p w14:paraId="75F271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填报时，应当准确记录过问打探人的基本信息，过问、干预、插手执法办案或不正当接触交往的时间、地点、形式、简要经过，记录填报人本人的答复、应对情况等信息，便于有权处理部门针对性开展核查。</w:t>
            </w:r>
          </w:p>
          <w:p w14:paraId="1D231A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（七）何种情况应当记录填报？</w:t>
            </w:r>
          </w:p>
          <w:p w14:paraId="05710D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答：符合《公安机关贯彻落实防止干预司法</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实施细则（试行）》第</w:t>
            </w:r>
            <w:r>
              <w:rPr>
                <w:rFonts w:hint="default" w:ascii="Times New Roman" w:hAnsi="Times New Roman" w:eastAsia="微软雅黑" w:cs="Times New Roman"/>
                <w:i w:val="0"/>
                <w:caps w:val="0"/>
                <w:color w:val="000000"/>
                <w:spacing w:val="0"/>
                <w:sz w:val="32"/>
                <w:szCs w:val="32"/>
              </w:rPr>
              <w:t>7</w:t>
            </w:r>
            <w:r>
              <w:rPr>
                <w:rFonts w:hint="eastAsia" w:ascii="仿宋_GB2312" w:hAnsi="Times New Roman" w:eastAsia="仿宋_GB2312" w:cs="仿宋_GB2312"/>
                <w:i w:val="0"/>
                <w:caps w:val="0"/>
                <w:color w:val="000000"/>
                <w:spacing w:val="0"/>
                <w:sz w:val="32"/>
                <w:szCs w:val="32"/>
              </w:rPr>
              <w:t>条关于违规干预、插手、过问执法办案规定情形，以及第</w:t>
            </w:r>
            <w:r>
              <w:rPr>
                <w:rFonts w:hint="default" w:ascii="Times New Roman" w:hAnsi="Times New Roman" w:eastAsia="微软雅黑" w:cs="Times New Roman"/>
                <w:i w:val="0"/>
                <w:caps w:val="0"/>
                <w:color w:val="000000"/>
                <w:spacing w:val="0"/>
                <w:sz w:val="32"/>
                <w:szCs w:val="32"/>
              </w:rPr>
              <w:t>9</w:t>
            </w:r>
            <w:r>
              <w:rPr>
                <w:rFonts w:hint="eastAsia" w:ascii="仿宋_GB2312" w:hAnsi="Times New Roman" w:eastAsia="仿宋_GB2312" w:cs="仿宋_GB2312"/>
                <w:i w:val="0"/>
                <w:caps w:val="0"/>
                <w:color w:val="000000"/>
                <w:spacing w:val="0"/>
                <w:sz w:val="32"/>
                <w:szCs w:val="32"/>
              </w:rPr>
              <w:t>条关于不正当接触交往规定情形的，一律予以记录填报。主要包括以下几种情形：</w:t>
            </w:r>
          </w:p>
          <w:p w14:paraId="5A499C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1.</w:t>
            </w:r>
            <w:r>
              <w:rPr>
                <w:rFonts w:hint="eastAsia" w:ascii="仿宋_GB2312" w:hAnsi="Times New Roman" w:eastAsia="仿宋_GB2312" w:cs="仿宋_GB2312"/>
                <w:i w:val="0"/>
                <w:caps w:val="0"/>
                <w:color w:val="000000"/>
                <w:spacing w:val="0"/>
                <w:sz w:val="32"/>
                <w:szCs w:val="32"/>
              </w:rPr>
              <w:t>超越职权提出案件处理意见，或者授意、暗示办案人员违反法律规定、办案规则、工作程序等提出处理意见、作出决定的。</w:t>
            </w:r>
          </w:p>
          <w:p w14:paraId="0545D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2.</w:t>
            </w:r>
            <w:r>
              <w:rPr>
                <w:rFonts w:hint="eastAsia" w:ascii="仿宋_GB2312" w:hAnsi="Times New Roman" w:eastAsia="仿宋_GB2312" w:cs="仿宋_GB2312"/>
                <w:i w:val="0"/>
                <w:caps w:val="0"/>
                <w:color w:val="000000"/>
                <w:spacing w:val="0"/>
                <w:sz w:val="32"/>
                <w:szCs w:val="32"/>
              </w:rPr>
              <w:t>案件办理过程中打探案情，为案件当事人请托说情或者通风报信的。</w:t>
            </w:r>
          </w:p>
          <w:p w14:paraId="688675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3.</w:t>
            </w:r>
            <w:r>
              <w:rPr>
                <w:rFonts w:hint="eastAsia" w:ascii="仿宋_GB2312" w:hAnsi="Times New Roman" w:eastAsia="仿宋_GB2312" w:cs="仿宋_GB2312"/>
                <w:i w:val="0"/>
                <w:caps w:val="0"/>
                <w:color w:val="000000"/>
                <w:spacing w:val="0"/>
                <w:sz w:val="32"/>
                <w:szCs w:val="32"/>
              </w:rPr>
              <w:t>要求或邀请私下会见案件当事人或其辩护人、诉讼代理人、亲属以及其他与案件有利害关系的人的。</w:t>
            </w:r>
          </w:p>
          <w:p w14:paraId="008FC4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4.</w:t>
            </w:r>
            <w:r>
              <w:rPr>
                <w:rFonts w:hint="eastAsia" w:ascii="仿宋_GB2312" w:hAnsi="Times New Roman" w:eastAsia="仿宋_GB2312" w:cs="仿宋_GB2312"/>
                <w:i w:val="0"/>
                <w:caps w:val="0"/>
                <w:color w:val="000000"/>
                <w:spacing w:val="0"/>
                <w:sz w:val="32"/>
                <w:szCs w:val="32"/>
              </w:rPr>
              <w:t>违反规定为案件当事人或其辩护人、诉讼代理人、亲属转递涉案材料、信访举报材料的。</w:t>
            </w:r>
          </w:p>
          <w:p w14:paraId="2BCD13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5.</w:t>
            </w:r>
            <w:r>
              <w:rPr>
                <w:rFonts w:hint="eastAsia" w:ascii="仿宋_GB2312" w:hAnsi="Times New Roman" w:eastAsia="仿宋_GB2312" w:cs="仿宋_GB2312"/>
                <w:i w:val="0"/>
                <w:caps w:val="0"/>
                <w:color w:val="000000"/>
                <w:spacing w:val="0"/>
                <w:sz w:val="32"/>
                <w:szCs w:val="32"/>
              </w:rPr>
              <w:t>办案人员或办案单位负责人发现自己与当事人等与案件有利害关系人不正当接触交往的。</w:t>
            </w:r>
          </w:p>
          <w:p w14:paraId="45A68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6.</w:t>
            </w:r>
            <w:r>
              <w:rPr>
                <w:rFonts w:hint="eastAsia" w:ascii="仿宋_GB2312" w:hAnsi="Times New Roman" w:eastAsia="仿宋_GB2312" w:cs="仿宋_GB2312"/>
                <w:i w:val="0"/>
                <w:caps w:val="0"/>
                <w:color w:val="000000"/>
                <w:spacing w:val="0"/>
                <w:sz w:val="32"/>
                <w:szCs w:val="32"/>
              </w:rPr>
              <w:t>其他影响司法人员依法公正处理案件的行为。</w:t>
            </w:r>
          </w:p>
          <w:p w14:paraId="728984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（八）公安机关内部人员在案件办理过程中因不明情况或者其他原因在非工作时间或非工作场所接触当事人、律师、特殊关系人、中介组织的，如何上报？</w:t>
            </w:r>
          </w:p>
          <w:p w14:paraId="0626D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答：应当自接触行为发生后</w:t>
            </w:r>
            <w:r>
              <w:rPr>
                <w:rFonts w:hint="default" w:ascii="Times New Roman" w:hAnsi="Times New Roman" w:eastAsia="微软雅黑" w:cs="Times New Roman"/>
                <w:i w:val="0"/>
                <w:caps w:val="0"/>
                <w:color w:val="000000"/>
                <w:spacing w:val="0"/>
                <w:sz w:val="32"/>
                <w:szCs w:val="32"/>
              </w:rPr>
              <w:t>3</w:t>
            </w:r>
            <w:r>
              <w:rPr>
                <w:rFonts w:hint="eastAsia" w:ascii="仿宋_GB2312" w:hAnsi="Times New Roman" w:eastAsia="仿宋_GB2312" w:cs="仿宋_GB2312"/>
                <w:i w:val="0"/>
                <w:caps w:val="0"/>
                <w:color w:val="000000"/>
                <w:spacing w:val="0"/>
                <w:sz w:val="32"/>
                <w:szCs w:val="32"/>
              </w:rPr>
              <w:t>个工作日内填写《公安机关执法办案非正常接触特定人员报告表》，随案件办理卷宗存查。或者按照本政策问答第</w:t>
            </w:r>
            <w:r>
              <w:rPr>
                <w:rFonts w:hint="default" w:ascii="Times New Roman" w:hAnsi="Times New Roman" w:eastAsia="微软雅黑" w:cs="Times New Roman"/>
                <w:i w:val="0"/>
                <w:caps w:val="0"/>
                <w:color w:val="000000"/>
                <w:spacing w:val="0"/>
                <w:sz w:val="32"/>
                <w:szCs w:val="32"/>
              </w:rPr>
              <w:t>12</w:t>
            </w:r>
            <w:r>
              <w:rPr>
                <w:rFonts w:hint="eastAsia" w:ascii="仿宋_GB2312" w:hAnsi="Times New Roman" w:eastAsia="仿宋_GB2312" w:cs="仿宋_GB2312"/>
                <w:i w:val="0"/>
                <w:caps w:val="0"/>
                <w:color w:val="000000"/>
                <w:spacing w:val="0"/>
                <w:sz w:val="32"/>
                <w:szCs w:val="32"/>
              </w:rPr>
              <w:t>条规定的途径予以填报。</w:t>
            </w:r>
          </w:p>
          <w:p w14:paraId="1FB95E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（九）如何区分正常履职行为？</w:t>
            </w:r>
          </w:p>
          <w:p w14:paraId="6AC55A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答：在公安机关执法办案过程中，以下行为属于正常履行职责的行为，无需记录填报：</w:t>
            </w:r>
          </w:p>
          <w:p w14:paraId="783A0A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1.</w:t>
            </w:r>
            <w:r>
              <w:rPr>
                <w:rFonts w:hint="eastAsia" w:ascii="仿宋_GB2312" w:hAnsi="Times New Roman" w:eastAsia="仿宋_GB2312" w:cs="仿宋_GB2312"/>
                <w:i w:val="0"/>
                <w:caps w:val="0"/>
                <w:color w:val="000000"/>
                <w:spacing w:val="0"/>
                <w:sz w:val="32"/>
                <w:szCs w:val="32"/>
              </w:rPr>
              <w:t>对案件办理具有指导管理监督职能的部门，在职责范围内了解案情、对案件办理提出指导意见的。</w:t>
            </w:r>
          </w:p>
          <w:p w14:paraId="3E40A8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2.</w:t>
            </w:r>
            <w:r>
              <w:rPr>
                <w:rFonts w:hint="eastAsia" w:ascii="仿宋_GB2312" w:hAnsi="Times New Roman" w:eastAsia="仿宋_GB2312" w:cs="仿宋_GB2312"/>
                <w:i w:val="0"/>
                <w:caps w:val="0"/>
                <w:color w:val="000000"/>
                <w:spacing w:val="0"/>
                <w:sz w:val="32"/>
                <w:szCs w:val="32"/>
              </w:rPr>
              <w:t>纪检监察、警务督察、审计、法制、政工、信访等部门或者各业务警种内部执法监督部门因工作需要向办案单位了解案情的。</w:t>
            </w:r>
          </w:p>
          <w:p w14:paraId="016AE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3.</w:t>
            </w:r>
            <w:r>
              <w:rPr>
                <w:rFonts w:hint="eastAsia" w:ascii="仿宋_GB2312" w:hAnsi="Times New Roman" w:eastAsia="仿宋_GB2312" w:cs="仿宋_GB2312"/>
                <w:i w:val="0"/>
                <w:caps w:val="0"/>
                <w:color w:val="000000"/>
                <w:spacing w:val="0"/>
                <w:sz w:val="32"/>
                <w:szCs w:val="32"/>
              </w:rPr>
              <w:t>领导干部在主管或者分管工作范围内通过正常工作程序向办案单位了解案情、对案件办理提出指导意见的。</w:t>
            </w:r>
          </w:p>
          <w:p w14:paraId="42F1D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4.</w:t>
            </w:r>
            <w:r>
              <w:rPr>
                <w:rFonts w:hint="eastAsia" w:ascii="仿宋_GB2312" w:hAnsi="Times New Roman" w:eastAsia="仿宋_GB2312" w:cs="仿宋_GB2312"/>
                <w:i w:val="0"/>
                <w:caps w:val="0"/>
                <w:color w:val="000000"/>
                <w:spacing w:val="0"/>
                <w:sz w:val="32"/>
                <w:szCs w:val="32"/>
              </w:rPr>
              <w:t>领导干部在主管或者分管工作范围内收到群众来信、舆情信息后作出批示的或者对反映公安工作的情况、问题要求核查和反馈的。</w:t>
            </w:r>
          </w:p>
          <w:p w14:paraId="366ED7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5.</w:t>
            </w:r>
            <w:r>
              <w:rPr>
                <w:rFonts w:hint="eastAsia" w:ascii="仿宋_GB2312" w:hAnsi="Times New Roman" w:eastAsia="仿宋_GB2312" w:cs="仿宋_GB2312"/>
                <w:i w:val="0"/>
                <w:caps w:val="0"/>
                <w:color w:val="000000"/>
                <w:spacing w:val="0"/>
                <w:sz w:val="32"/>
                <w:szCs w:val="32"/>
              </w:rPr>
              <w:t>人大代表、政协委员和公安机关正式聘请的党风政风警风监督员通过正常渠道交办或者转办的案件，本单位负责代表委员、监督员联络、案件督办或案件管理等部门已做统一登记、处理的。</w:t>
            </w:r>
          </w:p>
          <w:p w14:paraId="4A5442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6.</w:t>
            </w:r>
            <w:r>
              <w:rPr>
                <w:rFonts w:hint="eastAsia" w:ascii="仿宋_GB2312" w:hAnsi="Times New Roman" w:eastAsia="仿宋_GB2312" w:cs="仿宋_GB2312"/>
                <w:i w:val="0"/>
                <w:caps w:val="0"/>
                <w:color w:val="000000"/>
                <w:spacing w:val="0"/>
                <w:sz w:val="32"/>
                <w:szCs w:val="32"/>
              </w:rPr>
              <w:t>其他依法履职的行为。</w:t>
            </w:r>
          </w:p>
          <w:p w14:paraId="33112F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需要注意的是，正常履职行为原则上要以书面形式进行，向办案单位或者办案人员口头了解正在办理案件有关情况的，办案单位或者办案人员应当做好工作记录。</w:t>
            </w:r>
          </w:p>
          <w:p w14:paraId="4C7148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（十）对过问、了解行为难以判断是否违规的，如何处理？</w:t>
            </w:r>
          </w:p>
          <w:p w14:paraId="66974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对过问了解执法办案情况的行为，难以判断是否违规的，应当记录填报，记录填报人只需对记录填报内容真实性负责。对无主观恶意，确属判断失误、政策理解不到位等发生误报情形的，应开展政策解读、教育引导，不得简单粗暴追责问责。</w:t>
            </w:r>
          </w:p>
          <w:p w14:paraId="5ADCB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（十一）对请托事项未予理会或直接拒绝的，是否需要记录填报？</w:t>
            </w:r>
          </w:p>
          <w:p w14:paraId="10BAE2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答：应当记录填报，做到全程留痕、有据可查。</w:t>
            </w:r>
          </w:p>
          <w:p w14:paraId="505CCF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（十二）如实记录后如何上报？</w:t>
            </w:r>
          </w:p>
          <w:p w14:paraId="21AC42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答：为方便公安机关内部人员全面、如实、及时上报过问打探执法办案情况，公安部设置了多种填报方式，供结合实际便捷选择：</w:t>
            </w:r>
          </w:p>
          <w:p w14:paraId="64608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1.</w:t>
            </w:r>
            <w:r>
              <w:rPr>
                <w:rFonts w:hint="eastAsia" w:ascii="仿宋_GB2312" w:hAnsi="Times New Roman" w:eastAsia="仿宋_GB2312" w:cs="仿宋_GB2312"/>
                <w:i w:val="0"/>
                <w:caps w:val="0"/>
                <w:color w:val="000000"/>
                <w:spacing w:val="0"/>
                <w:sz w:val="32"/>
                <w:szCs w:val="32"/>
              </w:rPr>
              <w:t>填写《干预、插手、过问案件情况登记表》《公安机关执法办案非正常接触特定人员报告表》（可通过公安信息网首页</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公安部文件</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栏目、公安部督察审计局网站</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文书表格</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栏目下载或向当地警务督察部门领取），报送本级警务督察部门。</w:t>
            </w:r>
          </w:p>
          <w:p w14:paraId="66E4D1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2.</w:t>
            </w:r>
            <w:r>
              <w:rPr>
                <w:rFonts w:hint="eastAsia" w:ascii="仿宋_GB2312" w:hAnsi="Times New Roman" w:eastAsia="仿宋_GB2312" w:cs="仿宋_GB2312"/>
                <w:i w:val="0"/>
                <w:caps w:val="0"/>
                <w:color w:val="000000"/>
                <w:spacing w:val="0"/>
                <w:sz w:val="32"/>
                <w:szCs w:val="32"/>
              </w:rPr>
              <w:t>案件办理责任人员、审核人员可通过嵌入</w:t>
            </w:r>
            <w:r>
              <w:rPr>
                <w:rFonts w:hint="eastAsia" w:ascii="仿宋_GB2312" w:hAnsi="Times New Roman" w:eastAsia="仿宋_GB2312" w:cs="仿宋_GB2312"/>
                <w:i w:val="0"/>
                <w:caps w:val="0"/>
                <w:color w:val="000000"/>
                <w:spacing w:val="0"/>
                <w:sz w:val="32"/>
                <w:szCs w:val="32"/>
                <w:shd w:val="clear" w:fill="FFFFFF"/>
              </w:rPr>
              <w:t>公安部警综平台的防止干预司法</w:t>
            </w:r>
            <w:r>
              <w:rPr>
                <w:rFonts w:hint="default" w:ascii="Times New Roman" w:hAnsi="Times New Roman" w:eastAsia="微软雅黑" w:cs="Times New Roman"/>
                <w:i w:val="0"/>
                <w:caps w:val="0"/>
                <w:color w:val="000000"/>
                <w:spacing w:val="0"/>
                <w:sz w:val="32"/>
                <w:szCs w:val="32"/>
                <w:shd w:val="clear" w:fill="FFFFFF"/>
              </w:rPr>
              <w:t>“</w:t>
            </w:r>
            <w:r>
              <w:rPr>
                <w:rFonts w:hint="eastAsia" w:ascii="仿宋_GB2312" w:hAnsi="Times New Roman" w:eastAsia="仿宋_GB2312" w:cs="仿宋_GB2312"/>
                <w:i w:val="0"/>
                <w:caps w:val="0"/>
                <w:color w:val="000000"/>
                <w:spacing w:val="0"/>
                <w:sz w:val="32"/>
                <w:szCs w:val="32"/>
                <w:shd w:val="clear" w:fill="FFFFFF"/>
              </w:rPr>
              <w:t>三个规定</w:t>
            </w:r>
            <w:r>
              <w:rPr>
                <w:rFonts w:hint="default" w:ascii="Times New Roman" w:hAnsi="Times New Roman" w:eastAsia="微软雅黑" w:cs="Times New Roman"/>
                <w:i w:val="0"/>
                <w:caps w:val="0"/>
                <w:color w:val="000000"/>
                <w:spacing w:val="0"/>
                <w:sz w:val="32"/>
                <w:szCs w:val="32"/>
                <w:shd w:val="clear" w:fill="FFFFFF"/>
              </w:rPr>
              <w:t>”</w:t>
            </w:r>
            <w:r>
              <w:rPr>
                <w:rFonts w:hint="eastAsia" w:ascii="仿宋_GB2312" w:hAnsi="Times New Roman" w:eastAsia="仿宋_GB2312" w:cs="仿宋_GB2312"/>
                <w:i w:val="0"/>
                <w:caps w:val="0"/>
                <w:color w:val="000000"/>
                <w:spacing w:val="0"/>
                <w:sz w:val="32"/>
                <w:szCs w:val="32"/>
                <w:shd w:val="clear" w:fill="FFFFFF"/>
              </w:rPr>
              <w:t>直报信息系统进行填报。填报可选择公安部或省级公安机关。</w:t>
            </w:r>
          </w:p>
          <w:p w14:paraId="1D6F01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shd w:val="clear" w:fill="FFFFFF"/>
              </w:rPr>
              <w:t>3.</w:t>
            </w:r>
            <w:r>
              <w:rPr>
                <w:rFonts w:hint="eastAsia" w:ascii="仿宋_GB2312" w:hAnsi="Times New Roman" w:eastAsia="仿宋_GB2312" w:cs="仿宋_GB2312"/>
                <w:i w:val="0"/>
                <w:caps w:val="0"/>
                <w:color w:val="000000"/>
                <w:spacing w:val="0"/>
                <w:sz w:val="32"/>
                <w:szCs w:val="32"/>
                <w:shd w:val="clear" w:fill="FFFFFF"/>
              </w:rPr>
              <w:t>非案件办理责任人员、</w:t>
            </w:r>
            <w:r>
              <w:rPr>
                <w:rFonts w:hint="eastAsia" w:ascii="仿宋_GB2312" w:hAnsi="Times New Roman" w:eastAsia="仿宋_GB2312" w:cs="仿宋_GB2312"/>
                <w:i w:val="0"/>
                <w:caps w:val="0"/>
                <w:color w:val="000000"/>
                <w:spacing w:val="0"/>
                <w:sz w:val="32"/>
                <w:szCs w:val="32"/>
              </w:rPr>
              <w:t>审核人员</w:t>
            </w:r>
            <w:r>
              <w:rPr>
                <w:rFonts w:hint="eastAsia" w:ascii="仿宋_GB2312" w:hAnsi="Times New Roman" w:eastAsia="仿宋_GB2312" w:cs="仿宋_GB2312"/>
                <w:i w:val="0"/>
                <w:caps w:val="0"/>
                <w:color w:val="000000"/>
                <w:spacing w:val="0"/>
                <w:sz w:val="32"/>
                <w:szCs w:val="32"/>
                <w:shd w:val="clear" w:fill="FFFFFF"/>
              </w:rPr>
              <w:t>可通过设置在中国公安信息网首页</w:t>
            </w:r>
            <w:r>
              <w:rPr>
                <w:rFonts w:hint="default" w:ascii="Times New Roman" w:hAnsi="Times New Roman" w:eastAsia="微软雅黑" w:cs="Times New Roman"/>
                <w:i w:val="0"/>
                <w:caps w:val="0"/>
                <w:color w:val="000000"/>
                <w:spacing w:val="0"/>
                <w:sz w:val="32"/>
                <w:szCs w:val="32"/>
                <w:shd w:val="clear" w:fill="FFFFFF"/>
              </w:rPr>
              <w:t>“</w:t>
            </w:r>
            <w:r>
              <w:rPr>
                <w:rFonts w:hint="eastAsia" w:ascii="仿宋_GB2312" w:hAnsi="Times New Roman" w:eastAsia="仿宋_GB2312" w:cs="仿宋_GB2312"/>
                <w:i w:val="0"/>
                <w:caps w:val="0"/>
                <w:color w:val="000000"/>
                <w:spacing w:val="0"/>
                <w:sz w:val="32"/>
                <w:szCs w:val="32"/>
                <w:shd w:val="clear" w:fill="FFFFFF"/>
              </w:rPr>
              <w:t>警务应用系统导航</w:t>
            </w:r>
            <w:r>
              <w:rPr>
                <w:rFonts w:hint="default" w:ascii="Times New Roman" w:hAnsi="Times New Roman" w:eastAsia="微软雅黑" w:cs="Times New Roman"/>
                <w:i w:val="0"/>
                <w:caps w:val="0"/>
                <w:color w:val="000000"/>
                <w:spacing w:val="0"/>
                <w:sz w:val="32"/>
                <w:szCs w:val="32"/>
                <w:shd w:val="clear" w:fill="FFFFFF"/>
              </w:rPr>
              <w:t>”</w:t>
            </w:r>
            <w:r>
              <w:rPr>
                <w:rFonts w:hint="eastAsia" w:ascii="仿宋_GB2312" w:hAnsi="Times New Roman" w:eastAsia="仿宋_GB2312" w:cs="仿宋_GB2312"/>
                <w:i w:val="0"/>
                <w:caps w:val="0"/>
                <w:color w:val="000000"/>
                <w:spacing w:val="0"/>
                <w:sz w:val="32"/>
                <w:szCs w:val="32"/>
                <w:shd w:val="clear" w:fill="FFFFFF"/>
              </w:rPr>
              <w:t>处的公安机关内部人员过问打探</w:t>
            </w:r>
            <w:r>
              <w:rPr>
                <w:rFonts w:hint="eastAsia" w:ascii="仿宋_GB2312" w:hAnsi="Times New Roman" w:eastAsia="仿宋_GB2312" w:cs="仿宋_GB2312"/>
                <w:i w:val="0"/>
                <w:caps w:val="0"/>
                <w:color w:val="000000"/>
                <w:spacing w:val="-8"/>
                <w:sz w:val="32"/>
                <w:szCs w:val="32"/>
                <w:shd w:val="clear" w:fill="FFFFFF"/>
              </w:rPr>
              <w:t>工作事项直报系统记录填报。填报可选择公安部或省级公安机关。</w:t>
            </w:r>
          </w:p>
          <w:p w14:paraId="5C03A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4.</w:t>
            </w:r>
            <w:r>
              <w:rPr>
                <w:rFonts w:hint="eastAsia" w:ascii="仿宋_GB2312" w:hAnsi="Times New Roman" w:eastAsia="仿宋_GB2312" w:cs="仿宋_GB2312"/>
                <w:i w:val="0"/>
                <w:caps w:val="0"/>
                <w:color w:val="000000"/>
                <w:spacing w:val="0"/>
                <w:sz w:val="32"/>
                <w:szCs w:val="32"/>
              </w:rPr>
              <w:t>报告人认为确有不便或者需要特殊保护的，可以通过投递信件、拨打电话、当面报告、举报投诉等方式向警务督察、信访或者纪检监察部门报告。</w:t>
            </w:r>
          </w:p>
          <w:p w14:paraId="0E9921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上述填报方式均为有效途径，每遇一次记录一次，允许一案有多次记录。但对同一情况、同一事实选择一种填报途径即可，避免重复填报。</w:t>
            </w:r>
          </w:p>
          <w:p w14:paraId="654B1D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（十三）反映上级公安机关或者直接领导涉嫌违反</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问题，如何径直报告？</w:t>
            </w:r>
          </w:p>
          <w:p w14:paraId="14F21C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答：记录填报人认为填报内容重大、敏感，或者涉及上级公安机关、直接领导等，可以径直向上级公安机关直至公安部报送。对径直报告的记录填报人情况，应当严格保密。</w:t>
            </w:r>
          </w:p>
          <w:p w14:paraId="0C722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（十四）对于漏报、忘报或未及时补报的，如何处理？</w:t>
            </w:r>
          </w:p>
          <w:p w14:paraId="6FB8D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答：记录填报人漏报、忘报的，应在</w:t>
            </w:r>
            <w:r>
              <w:rPr>
                <w:rFonts w:hint="default" w:ascii="Times New Roman" w:hAnsi="Times New Roman" w:eastAsia="微软雅黑" w:cs="Times New Roman"/>
                <w:i w:val="0"/>
                <w:caps w:val="0"/>
                <w:color w:val="000000"/>
                <w:spacing w:val="0"/>
                <w:sz w:val="32"/>
                <w:szCs w:val="32"/>
              </w:rPr>
              <w:t>3</w:t>
            </w:r>
            <w:r>
              <w:rPr>
                <w:rFonts w:hint="eastAsia" w:ascii="仿宋_GB2312" w:hAnsi="Times New Roman" w:eastAsia="仿宋_GB2312" w:cs="仿宋_GB2312"/>
                <w:i w:val="0"/>
                <w:caps w:val="0"/>
                <w:color w:val="000000"/>
                <w:spacing w:val="0"/>
                <w:sz w:val="32"/>
                <w:szCs w:val="32"/>
              </w:rPr>
              <w:t>个月内进行补报。违纪违法案件案发后补报的，视为未如实记录填报。违纪违法案件倒查发现后再予补报的，视为未记录填报。</w:t>
            </w:r>
          </w:p>
          <w:p w14:paraId="644A06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（十五）公安机关如何保护记录填报人合法权益？</w:t>
            </w:r>
          </w:p>
          <w:p w14:paraId="3973A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答：公安机关通过多种方式保护记录填报人合法权益：</w:t>
            </w:r>
          </w:p>
          <w:p w14:paraId="3F1FE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1.</w:t>
            </w:r>
            <w:r>
              <w:rPr>
                <w:rFonts w:hint="eastAsia" w:ascii="仿宋_GB2312" w:hAnsi="Times New Roman" w:eastAsia="仿宋_GB2312" w:cs="仿宋_GB2312"/>
                <w:i w:val="0"/>
                <w:caps w:val="0"/>
                <w:color w:val="000000"/>
                <w:spacing w:val="0"/>
                <w:sz w:val="32"/>
                <w:szCs w:val="32"/>
              </w:rPr>
              <w:t>对通过纸质表格填报、举报投诉等其他方式记录填报的，接收填报部门将严格按照规定做好保密工作。</w:t>
            </w:r>
          </w:p>
          <w:p w14:paraId="52AF6C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2.</w:t>
            </w:r>
            <w:r>
              <w:rPr>
                <w:rFonts w:hint="eastAsia" w:ascii="仿宋_GB2312" w:hAnsi="Times New Roman" w:eastAsia="仿宋_GB2312" w:cs="仿宋_GB2312"/>
                <w:i w:val="0"/>
                <w:caps w:val="0"/>
                <w:color w:val="000000"/>
                <w:spacing w:val="0"/>
                <w:sz w:val="32"/>
                <w:szCs w:val="32"/>
              </w:rPr>
              <w:t>对通过</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直报信息系统和公安机关内部人员过问打探工作事项直报系统记录填报的，所有信息数据直接上传至部级专用数据库，严格限制填报数据知悉范围，仅有得到授权人员能够掌握案件数据情况、填报人员信息和案件办理状态，严防泄密情况发生。</w:t>
            </w:r>
          </w:p>
          <w:p w14:paraId="7F158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default" w:ascii="Times New Roman" w:hAnsi="Times New Roman" w:eastAsia="微软雅黑" w:cs="Times New Roman"/>
                <w:i w:val="0"/>
                <w:caps w:val="0"/>
                <w:color w:val="000000"/>
                <w:spacing w:val="0"/>
                <w:sz w:val="32"/>
                <w:szCs w:val="32"/>
              </w:rPr>
              <w:t>3.</w:t>
            </w:r>
            <w:r>
              <w:rPr>
                <w:rFonts w:hint="eastAsia" w:ascii="仿宋_GB2312" w:hAnsi="Times New Roman" w:eastAsia="仿宋_GB2312" w:cs="仿宋_GB2312"/>
                <w:i w:val="0"/>
                <w:caps w:val="0"/>
                <w:color w:val="000000"/>
                <w:spacing w:val="0"/>
                <w:sz w:val="32"/>
                <w:szCs w:val="32"/>
              </w:rPr>
              <w:t>对如实记录、报告违反</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情况的人员进行打击报复的，将依照《中国共产党纪律处分条例》《中华人民共和国公职人员政务处分法》和《公安机关人民警察纪律条令》等给予相应处分处理；构成犯罪的，依法追究刑事责任。</w:t>
            </w:r>
          </w:p>
          <w:p w14:paraId="024AEF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黑体" w:hAnsi="宋体" w:eastAsia="黑体" w:cs="黑体"/>
                <w:i w:val="0"/>
                <w:caps w:val="0"/>
                <w:color w:val="000000"/>
                <w:spacing w:val="0"/>
                <w:sz w:val="32"/>
                <w:szCs w:val="32"/>
              </w:rPr>
              <w:t>三、关于记录填报信息甄别核查</w:t>
            </w:r>
          </w:p>
          <w:p w14:paraId="6F7216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（十六）记录填报线索是否均需甄别处理？</w:t>
            </w:r>
          </w:p>
          <w:p w14:paraId="6F2425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答：对记录填报的每一条线索，都要组织甄别处置，既检查是否存在凑数填报、不规范填报等问题，更要注重发现请托说情、违规过问或干预插手案件、不正当接触交往等问题线索，及时开展核查工作。</w:t>
            </w:r>
          </w:p>
          <w:p w14:paraId="3D1275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（十七）发现涉嫌违反</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问题，如何处置？</w:t>
            </w:r>
          </w:p>
          <w:p w14:paraId="6F088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答：公安机关内部人员涉嫌违反</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干部管理权限在本级公安机关的，由警务督察部门调查处理；涉嫌违纪违法的，移送有管辖权的纪检监察部门调查处理。处理情况应及时通报警务督察部门、人员所在单位和组织人事部门。干部管理权限不在本级公安机关的，按照有关规定转有管辖权的单位、部门处理。公安机关离职、退休人员干预、插手、过问案件办理的，及时通报其原所在单位和组织人事部门。</w:t>
            </w:r>
          </w:p>
          <w:p w14:paraId="0A36D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非公安机关内部人员干预、插手、过问案件办理的，按照干部管理权限，及时移送有管辖权的纪检监察部门处理。</w:t>
            </w:r>
          </w:p>
          <w:p w14:paraId="6BBC94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律师、中介组织涉嫌说情打招呼、拉拢腐蚀或</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围猎</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公安机关执法办案人员的，由办案单位将该线索移送司法行政机关等相关部门处理。</w:t>
            </w:r>
          </w:p>
          <w:p w14:paraId="3150C2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黑体" w:hAnsi="宋体" w:eastAsia="黑体" w:cs="黑体"/>
                <w:i w:val="0"/>
                <w:caps w:val="0"/>
                <w:color w:val="000000"/>
                <w:spacing w:val="0"/>
                <w:sz w:val="32"/>
                <w:szCs w:val="32"/>
              </w:rPr>
              <w:t>四、关于责任追究</w:t>
            </w:r>
          </w:p>
          <w:p w14:paraId="54BF37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（十八）哪些行为不认定为违反</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w:t>
            </w:r>
          </w:p>
          <w:p w14:paraId="75EA1B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仿宋_GB2312" w:hAnsi="Times New Roman" w:eastAsia="仿宋_GB2312" w:cs="仿宋_GB2312"/>
                <w:i w:val="0"/>
                <w:caps w:val="0"/>
                <w:color w:val="000000"/>
                <w:spacing w:val="0"/>
                <w:sz w:val="32"/>
                <w:szCs w:val="32"/>
              </w:rPr>
              <w:t>答：</w:t>
            </w:r>
            <w:r>
              <w:rPr>
                <w:rFonts w:hint="default" w:ascii="Times New Roman" w:hAnsi="Times New Roman" w:eastAsia="微软雅黑" w:cs="Times New Roman"/>
                <w:i w:val="0"/>
                <w:caps w:val="0"/>
                <w:color w:val="000000"/>
                <w:spacing w:val="0"/>
                <w:sz w:val="32"/>
                <w:szCs w:val="32"/>
              </w:rPr>
              <w:t>1.</w:t>
            </w:r>
            <w:r>
              <w:rPr>
                <w:rFonts w:hint="eastAsia" w:ascii="仿宋_GB2312" w:hAnsi="Times New Roman" w:eastAsia="仿宋_GB2312" w:cs="仿宋_GB2312"/>
                <w:i w:val="0"/>
                <w:caps w:val="0"/>
                <w:color w:val="000000"/>
                <w:spacing w:val="0"/>
                <w:sz w:val="32"/>
                <w:szCs w:val="32"/>
              </w:rPr>
              <w:t>受到过问、干预和插手案件的请托，主动解释政策规定予以拒绝，并按要求记录填报的。</w:t>
            </w:r>
          </w:p>
          <w:p w14:paraId="10BC5D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default" w:ascii="Times New Roman" w:hAnsi="Times New Roman" w:eastAsia="微软雅黑" w:cs="Times New Roman"/>
                <w:i w:val="0"/>
                <w:caps w:val="0"/>
                <w:color w:val="000000"/>
                <w:spacing w:val="0"/>
                <w:sz w:val="32"/>
                <w:szCs w:val="32"/>
              </w:rPr>
              <w:t>2.</w:t>
            </w:r>
            <w:r>
              <w:rPr>
                <w:rFonts w:hint="eastAsia" w:ascii="仿宋_GB2312" w:hAnsi="Times New Roman" w:eastAsia="仿宋_GB2312" w:cs="仿宋_GB2312"/>
                <w:i w:val="0"/>
                <w:caps w:val="0"/>
                <w:color w:val="000000"/>
                <w:spacing w:val="0"/>
                <w:sz w:val="32"/>
                <w:szCs w:val="32"/>
              </w:rPr>
              <w:t>咨询法律政策问题，未违规过问、干预、插手案件办理的。</w:t>
            </w:r>
          </w:p>
          <w:p w14:paraId="2C6C10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default" w:ascii="Times New Roman" w:hAnsi="Times New Roman" w:eastAsia="微软雅黑" w:cs="Times New Roman"/>
                <w:i w:val="0"/>
                <w:caps w:val="0"/>
                <w:color w:val="000000"/>
                <w:spacing w:val="0"/>
                <w:sz w:val="32"/>
                <w:szCs w:val="32"/>
              </w:rPr>
              <w:t>3.</w:t>
            </w:r>
            <w:r>
              <w:rPr>
                <w:rFonts w:hint="eastAsia" w:ascii="仿宋_GB2312" w:hAnsi="Times New Roman" w:eastAsia="仿宋_GB2312" w:cs="仿宋_GB2312"/>
                <w:i w:val="0"/>
                <w:caps w:val="0"/>
                <w:color w:val="000000"/>
                <w:spacing w:val="0"/>
                <w:sz w:val="32"/>
                <w:szCs w:val="32"/>
              </w:rPr>
              <w:t>在案件办理过程中因不明情况或者其他原因在非工作时间或者非工作场所非正常接触当事人、律师、特殊关系人、中介组织的，在接触行为发生后三个工作日内主动如实向组织说明情况或者按规定记录填报的。</w:t>
            </w:r>
          </w:p>
          <w:p w14:paraId="3D94E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default" w:ascii="Times New Roman" w:hAnsi="Times New Roman" w:eastAsia="微软雅黑" w:cs="Times New Roman"/>
                <w:i w:val="0"/>
                <w:caps w:val="0"/>
                <w:color w:val="000000"/>
                <w:spacing w:val="0"/>
                <w:sz w:val="32"/>
                <w:szCs w:val="32"/>
              </w:rPr>
              <w:t>4.</w:t>
            </w:r>
            <w:r>
              <w:rPr>
                <w:rFonts w:hint="eastAsia" w:ascii="仿宋_GB2312" w:hAnsi="Times New Roman" w:eastAsia="仿宋_GB2312" w:cs="仿宋_GB2312"/>
                <w:i w:val="0"/>
                <w:caps w:val="0"/>
                <w:color w:val="000000"/>
                <w:spacing w:val="0"/>
                <w:sz w:val="32"/>
                <w:szCs w:val="32"/>
              </w:rPr>
              <w:t>其他不构成违规过问、干预、插手案件办理及不正当接触交往的行为。</w:t>
            </w:r>
          </w:p>
          <w:p w14:paraId="3317F8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（十九）过问打探甚至直接干预案件办理，以及不正当接触交往行为会承担什么责任？</w:t>
            </w:r>
          </w:p>
          <w:p w14:paraId="724345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对公安机关内部人员存在过问打探甚至直接干预案件办理，以及不正当接触交往行为的，将视情节轻重，依照《中国共产党纪律处分条例》《中华人民共和国公职人员政务处分法》和《公安机关人民警察纪律条令》等，按程序给予相应处分处理；构成犯罪的，依法追究刑事责任。</w:t>
            </w:r>
          </w:p>
          <w:p w14:paraId="1F4BBE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对存在过问打探甚至直接干预案件办理，以及不正当接触交往行为的，</w:t>
            </w:r>
            <w:r>
              <w:rPr>
                <w:rFonts w:hint="eastAsia" w:ascii="仿宋_GB2312" w:hAnsi="Times New Roman" w:eastAsia="仿宋_GB2312" w:cs="仿宋_GB2312"/>
                <w:i w:val="0"/>
                <w:caps w:val="0"/>
                <w:color w:val="000000"/>
                <w:spacing w:val="0"/>
                <w:sz w:val="32"/>
                <w:szCs w:val="32"/>
                <w:shd w:val="clear" w:fill="FFFFFF"/>
              </w:rPr>
              <w:t>可以视情同时给予责令检查、通报批评，以及岗位、职务、职级调整措施等组织处理。</w:t>
            </w:r>
          </w:p>
          <w:p w14:paraId="1155DA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（二十）不如实记录填报需要承担什么责任？</w:t>
            </w:r>
          </w:p>
          <w:p w14:paraId="01ED32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rPr>
              <w:t>答</w:t>
            </w:r>
            <w:r>
              <w:rPr>
                <w:rFonts w:hint="eastAsia" w:ascii="黑体" w:hAnsi="宋体" w:eastAsia="黑体" w:cs="黑体"/>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shd w:val="clear" w:fill="FFFFFF"/>
              </w:rPr>
              <w:t>对违反</w:t>
            </w:r>
            <w:r>
              <w:rPr>
                <w:rFonts w:hint="default" w:ascii="Times New Roman" w:hAnsi="Times New Roman" w:eastAsia="微软雅黑" w:cs="Times New Roman"/>
                <w:i w:val="0"/>
                <w:caps w:val="0"/>
                <w:color w:val="000000"/>
                <w:spacing w:val="0"/>
                <w:sz w:val="32"/>
                <w:szCs w:val="32"/>
                <w:shd w:val="clear" w:fill="FFFFFF"/>
              </w:rPr>
              <w:t>“</w:t>
            </w:r>
            <w:r>
              <w:rPr>
                <w:rFonts w:hint="eastAsia" w:ascii="仿宋_GB2312" w:hAnsi="Times New Roman" w:eastAsia="仿宋_GB2312" w:cs="仿宋_GB2312"/>
                <w:i w:val="0"/>
                <w:caps w:val="0"/>
                <w:color w:val="000000"/>
                <w:spacing w:val="0"/>
                <w:sz w:val="32"/>
                <w:szCs w:val="32"/>
                <w:shd w:val="clear" w:fill="FFFFFF"/>
              </w:rPr>
              <w:t>三个规定</w:t>
            </w:r>
            <w:r>
              <w:rPr>
                <w:rFonts w:hint="default" w:ascii="Times New Roman" w:hAnsi="Times New Roman" w:eastAsia="微软雅黑" w:cs="Times New Roman"/>
                <w:i w:val="0"/>
                <w:caps w:val="0"/>
                <w:color w:val="000000"/>
                <w:spacing w:val="0"/>
                <w:sz w:val="32"/>
                <w:szCs w:val="32"/>
                <w:shd w:val="clear" w:fill="FFFFFF"/>
              </w:rPr>
              <w:t>”</w:t>
            </w:r>
            <w:r>
              <w:rPr>
                <w:rFonts w:hint="eastAsia" w:ascii="仿宋_GB2312" w:hAnsi="Times New Roman" w:eastAsia="仿宋_GB2312" w:cs="仿宋_GB2312"/>
                <w:i w:val="0"/>
                <w:caps w:val="0"/>
                <w:color w:val="000000"/>
                <w:spacing w:val="0"/>
                <w:sz w:val="32"/>
                <w:szCs w:val="32"/>
                <w:shd w:val="clear" w:fill="FFFFFF"/>
              </w:rPr>
              <w:t>情况不记录或者不如实记录的，予以警告、通报批评；两次以上不记录或者不如实记录的，依照《中国共产党纪律处分条例》《中华人民共和国公职人员政务处分法》和《公安机关人民警察纪律条令》等给予相应处分处理。主管领导授意不记录或者不如实记录的，依规依纪依法追究主管领导责任。特别需要注意的是，根据</w:t>
            </w:r>
            <w:r>
              <w:rPr>
                <w:rFonts w:hint="default" w:ascii="Times New Roman" w:hAnsi="Times New Roman" w:eastAsia="微软雅黑" w:cs="Times New Roman"/>
                <w:i w:val="0"/>
                <w:caps w:val="0"/>
                <w:color w:val="000000"/>
                <w:spacing w:val="0"/>
                <w:sz w:val="32"/>
                <w:szCs w:val="32"/>
                <w:shd w:val="clear" w:fill="FFFFFF"/>
              </w:rPr>
              <w:t>2023</w:t>
            </w:r>
            <w:r>
              <w:rPr>
                <w:rFonts w:hint="eastAsia" w:ascii="仿宋_GB2312" w:hAnsi="Times New Roman" w:eastAsia="仿宋_GB2312" w:cs="仿宋_GB2312"/>
                <w:i w:val="0"/>
                <w:caps w:val="0"/>
                <w:color w:val="000000"/>
                <w:spacing w:val="0"/>
                <w:sz w:val="32"/>
                <w:szCs w:val="32"/>
                <w:shd w:val="clear" w:fill="FFFFFF"/>
              </w:rPr>
              <w:t>年</w:t>
            </w:r>
            <w:r>
              <w:rPr>
                <w:rFonts w:hint="default" w:ascii="Times New Roman" w:hAnsi="Times New Roman" w:eastAsia="微软雅黑" w:cs="Times New Roman"/>
                <w:i w:val="0"/>
                <w:caps w:val="0"/>
                <w:color w:val="000000"/>
                <w:spacing w:val="0"/>
                <w:sz w:val="32"/>
                <w:szCs w:val="32"/>
                <w:shd w:val="clear" w:fill="FFFFFF"/>
              </w:rPr>
              <w:t>12</w:t>
            </w:r>
            <w:r>
              <w:rPr>
                <w:rFonts w:hint="eastAsia" w:ascii="仿宋_GB2312" w:hAnsi="Times New Roman" w:eastAsia="仿宋_GB2312" w:cs="仿宋_GB2312"/>
                <w:i w:val="0"/>
                <w:caps w:val="0"/>
                <w:color w:val="000000"/>
                <w:spacing w:val="0"/>
                <w:sz w:val="32"/>
                <w:szCs w:val="32"/>
                <w:shd w:val="clear" w:fill="FFFFFF"/>
              </w:rPr>
              <w:t>月新修订的《中国共产党纪律处分条例》第</w:t>
            </w:r>
            <w:r>
              <w:rPr>
                <w:rFonts w:hint="default" w:ascii="Times New Roman" w:hAnsi="Times New Roman" w:eastAsia="微软雅黑" w:cs="Times New Roman"/>
                <w:i w:val="0"/>
                <w:caps w:val="0"/>
                <w:color w:val="000000"/>
                <w:spacing w:val="0"/>
                <w:sz w:val="32"/>
                <w:szCs w:val="32"/>
                <w:shd w:val="clear" w:fill="FFFFFF"/>
              </w:rPr>
              <w:t>143</w:t>
            </w:r>
            <w:r>
              <w:rPr>
                <w:rFonts w:hint="eastAsia" w:ascii="仿宋_GB2312" w:hAnsi="Times New Roman" w:eastAsia="仿宋_GB2312" w:cs="仿宋_GB2312"/>
                <w:i w:val="0"/>
                <w:caps w:val="0"/>
                <w:color w:val="000000"/>
                <w:spacing w:val="0"/>
                <w:sz w:val="32"/>
                <w:szCs w:val="32"/>
                <w:shd w:val="clear" w:fill="FFFFFF"/>
              </w:rPr>
              <w:t>条规定，</w:t>
            </w:r>
            <w:r>
              <w:rPr>
                <w:rFonts w:hint="default" w:ascii="Times New Roman" w:hAnsi="Times New Roman" w:eastAsia="微软雅黑" w:cs="Times New Roman"/>
                <w:i w:val="0"/>
                <w:caps w:val="0"/>
                <w:color w:val="000000"/>
                <w:spacing w:val="0"/>
                <w:sz w:val="32"/>
                <w:szCs w:val="32"/>
                <w:shd w:val="clear" w:fill="FFFFFF"/>
              </w:rPr>
              <w:t>“</w:t>
            </w:r>
            <w:r>
              <w:rPr>
                <w:rFonts w:hint="eastAsia" w:ascii="仿宋_GB2312" w:hAnsi="Times New Roman" w:eastAsia="仿宋_GB2312" w:cs="仿宋_GB2312"/>
                <w:i w:val="0"/>
                <w:caps w:val="0"/>
                <w:color w:val="000000"/>
                <w:spacing w:val="0"/>
                <w:sz w:val="32"/>
                <w:szCs w:val="32"/>
                <w:shd w:val="clear" w:fill="FFFFFF"/>
              </w:rPr>
              <w:t>按照有关规定对干预和插手行为负有报告和登记义务的受请托人，不按照规定报告或者登记，情节较重的，给予警告或者严重警告处分；情节严重的，给予撤销党内职务处分。</w:t>
            </w:r>
            <w:r>
              <w:rPr>
                <w:rFonts w:hint="default" w:ascii="Times New Roman" w:hAnsi="Times New Roman" w:eastAsia="微软雅黑" w:cs="Times New Roman"/>
                <w:i w:val="0"/>
                <w:caps w:val="0"/>
                <w:color w:val="000000"/>
                <w:spacing w:val="0"/>
                <w:sz w:val="32"/>
                <w:szCs w:val="32"/>
                <w:shd w:val="clear" w:fill="FFFFFF"/>
              </w:rPr>
              <w:t>”</w:t>
            </w:r>
          </w:p>
          <w:p w14:paraId="06AF6E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仿宋_GB2312" w:hAnsi="Times New Roman" w:eastAsia="仿宋_GB2312" w:cs="仿宋_GB2312"/>
                <w:i w:val="0"/>
                <w:caps w:val="0"/>
                <w:color w:val="000000"/>
                <w:spacing w:val="0"/>
                <w:sz w:val="32"/>
                <w:szCs w:val="32"/>
                <w:shd w:val="clear" w:fill="FFFFFF"/>
              </w:rPr>
              <w:t>对不如实记录填报的，可以视情同时给予责令检查、通报批评，以及岗位、职务、职级调整措施等组织处理。</w:t>
            </w:r>
          </w:p>
          <w:p w14:paraId="0F832F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（二十一）有哪些情形可以从轻、减轻或者免于处分？</w:t>
            </w:r>
          </w:p>
          <w:p w14:paraId="2081BA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仿宋_GB2312" w:hAnsi="Times New Roman" w:eastAsia="仿宋_GB2312" w:cs="仿宋_GB2312"/>
                <w:i w:val="0"/>
                <w:caps w:val="0"/>
                <w:color w:val="000000"/>
                <w:spacing w:val="0"/>
                <w:sz w:val="32"/>
                <w:szCs w:val="32"/>
              </w:rPr>
              <w:t>答：违反</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行为，符合《中国共产党纪律处分条例》第</w:t>
            </w:r>
            <w:r>
              <w:rPr>
                <w:rFonts w:hint="default" w:ascii="Times New Roman" w:hAnsi="Times New Roman" w:eastAsia="微软雅黑" w:cs="Times New Roman"/>
                <w:i w:val="0"/>
                <w:caps w:val="0"/>
                <w:color w:val="000000"/>
                <w:spacing w:val="0"/>
                <w:sz w:val="32"/>
                <w:szCs w:val="32"/>
              </w:rPr>
              <w:t>17</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18</w:t>
            </w:r>
            <w:r>
              <w:rPr>
                <w:rFonts w:hint="eastAsia" w:ascii="仿宋_GB2312" w:hAnsi="Times New Roman" w:eastAsia="仿宋_GB2312" w:cs="仿宋_GB2312"/>
                <w:i w:val="0"/>
                <w:caps w:val="0"/>
                <w:color w:val="000000"/>
                <w:spacing w:val="0"/>
                <w:sz w:val="32"/>
                <w:szCs w:val="32"/>
              </w:rPr>
              <w:t>、</w:t>
            </w:r>
            <w:r>
              <w:rPr>
                <w:rFonts w:hint="default" w:ascii="Times New Roman" w:hAnsi="Times New Roman" w:eastAsia="微软雅黑" w:cs="Times New Roman"/>
                <w:i w:val="0"/>
                <w:caps w:val="0"/>
                <w:color w:val="000000"/>
                <w:spacing w:val="0"/>
                <w:sz w:val="32"/>
                <w:szCs w:val="32"/>
              </w:rPr>
              <w:t>19</w:t>
            </w:r>
            <w:r>
              <w:rPr>
                <w:rFonts w:hint="eastAsia" w:ascii="仿宋_GB2312" w:hAnsi="Times New Roman" w:eastAsia="仿宋_GB2312" w:cs="仿宋_GB2312"/>
                <w:i w:val="0"/>
                <w:caps w:val="0"/>
                <w:color w:val="000000"/>
                <w:spacing w:val="0"/>
                <w:sz w:val="32"/>
                <w:szCs w:val="32"/>
              </w:rPr>
              <w:t>条规定情形的，可以从轻、减轻或者免于处分。</w:t>
            </w:r>
          </w:p>
          <w:p w14:paraId="568472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（二十二）对于落实</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不力的单位党组织及党员领导干部，如何追究责任？</w:t>
            </w:r>
          </w:p>
          <w:p w14:paraId="43D99F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仿宋_GB2312" w:hAnsi="Times New Roman" w:eastAsia="仿宋_GB2312" w:cs="仿宋_GB2312"/>
                <w:i w:val="0"/>
                <w:caps w:val="0"/>
                <w:color w:val="000000"/>
                <w:spacing w:val="0"/>
                <w:sz w:val="32"/>
                <w:szCs w:val="32"/>
              </w:rPr>
              <w:t>答：各级公安机关党组织及党员领导干部，因落实</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不力导致本单位违纪违法行为高发多发，造成恶劣影响的，按照《中国共产党问责条例》等有关规定严肃问责。</w:t>
            </w:r>
          </w:p>
          <w:p w14:paraId="108B50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both"/>
            </w:pPr>
            <w:r>
              <w:rPr>
                <w:rFonts w:hint="eastAsia" w:ascii="楷体_GB2312" w:hAnsi="Times New Roman" w:eastAsia="楷体_GB2312" w:cs="楷体_GB2312"/>
                <w:i w:val="0"/>
                <w:caps w:val="0"/>
                <w:color w:val="000000"/>
                <w:spacing w:val="0"/>
                <w:sz w:val="32"/>
                <w:szCs w:val="32"/>
              </w:rPr>
              <w:t>（二十三）对违反</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楷体_GB2312" w:hAnsi="Times New Roman" w:eastAsia="楷体_GB2312" w:cs="楷体_GB2312"/>
                <w:i w:val="0"/>
                <w:caps w:val="0"/>
                <w:color w:val="000000"/>
                <w:spacing w:val="0"/>
                <w:sz w:val="32"/>
                <w:szCs w:val="32"/>
              </w:rPr>
              <w:t>的典型案例，如何进行通报？</w:t>
            </w:r>
          </w:p>
          <w:p w14:paraId="725DB5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仿宋_GB2312" w:hAnsi="Times New Roman" w:eastAsia="仿宋_GB2312" w:cs="仿宋_GB2312"/>
                <w:i w:val="0"/>
                <w:caps w:val="0"/>
                <w:color w:val="000000"/>
                <w:spacing w:val="0"/>
                <w:sz w:val="32"/>
                <w:szCs w:val="32"/>
              </w:rPr>
              <w:t>答：对公安机关内部人员违反</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三个规定</w:t>
            </w:r>
            <w:r>
              <w:rPr>
                <w:rFonts w:hint="default" w:ascii="Times New Roman" w:hAnsi="Times New Roman" w:eastAsia="微软雅黑" w:cs="Times New Roman"/>
                <w:i w:val="0"/>
                <w:caps w:val="0"/>
                <w:color w:val="000000"/>
                <w:spacing w:val="0"/>
                <w:sz w:val="32"/>
                <w:szCs w:val="32"/>
              </w:rPr>
              <w:t>”</w:t>
            </w:r>
            <w:r>
              <w:rPr>
                <w:rFonts w:hint="eastAsia" w:ascii="仿宋_GB2312" w:hAnsi="Times New Roman" w:eastAsia="仿宋_GB2312" w:cs="仿宋_GB2312"/>
                <w:i w:val="0"/>
                <w:caps w:val="0"/>
                <w:color w:val="000000"/>
                <w:spacing w:val="0"/>
                <w:sz w:val="32"/>
                <w:szCs w:val="32"/>
              </w:rPr>
              <w:t>的情况应当及时通报。通报可以综合采用向社会公开曝光和内部通报相结合的方式进行，原则上每季度通报一次。典型案件可以单独通报。有下列情形之一的，应当予以通报：</w:t>
            </w:r>
          </w:p>
          <w:p w14:paraId="5D2772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default" w:ascii="Times New Roman" w:hAnsi="Times New Roman" w:eastAsia="微软雅黑" w:cs="Times New Roman"/>
                <w:i w:val="0"/>
                <w:caps w:val="0"/>
                <w:color w:val="000000"/>
                <w:spacing w:val="0"/>
                <w:sz w:val="32"/>
                <w:szCs w:val="32"/>
              </w:rPr>
              <w:t>1.</w:t>
            </w:r>
            <w:r>
              <w:rPr>
                <w:rFonts w:hint="eastAsia" w:ascii="仿宋_GB2312" w:hAnsi="Times New Roman" w:eastAsia="仿宋_GB2312" w:cs="仿宋_GB2312"/>
                <w:i w:val="0"/>
                <w:caps w:val="0"/>
                <w:color w:val="000000"/>
                <w:spacing w:val="0"/>
                <w:sz w:val="32"/>
                <w:szCs w:val="32"/>
              </w:rPr>
              <w:t>各级公安机关领导班子成员干预、插手、过问案件办理的。</w:t>
            </w:r>
          </w:p>
          <w:p w14:paraId="4C8C49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default" w:ascii="Times New Roman" w:hAnsi="Times New Roman" w:eastAsia="微软雅黑" w:cs="Times New Roman"/>
                <w:i w:val="0"/>
                <w:caps w:val="0"/>
                <w:color w:val="000000"/>
                <w:spacing w:val="0"/>
                <w:sz w:val="32"/>
                <w:szCs w:val="32"/>
              </w:rPr>
              <w:t>2.</w:t>
            </w:r>
            <w:r>
              <w:rPr>
                <w:rFonts w:hint="eastAsia" w:ascii="仿宋_GB2312" w:hAnsi="Times New Roman" w:eastAsia="仿宋_GB2312" w:cs="仿宋_GB2312"/>
                <w:i w:val="0"/>
                <w:caps w:val="0"/>
                <w:color w:val="000000"/>
                <w:spacing w:val="0"/>
                <w:sz w:val="32"/>
                <w:szCs w:val="32"/>
              </w:rPr>
              <w:t>造成重大社会影响的。</w:t>
            </w:r>
          </w:p>
          <w:p w14:paraId="7E17B3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default" w:ascii="Times New Roman" w:hAnsi="Times New Roman" w:eastAsia="微软雅黑" w:cs="Times New Roman"/>
                <w:i w:val="0"/>
                <w:caps w:val="0"/>
                <w:color w:val="000000"/>
                <w:spacing w:val="0"/>
                <w:sz w:val="32"/>
                <w:szCs w:val="32"/>
              </w:rPr>
              <w:t>3.</w:t>
            </w:r>
            <w:r>
              <w:rPr>
                <w:rFonts w:hint="eastAsia" w:ascii="仿宋_GB2312" w:hAnsi="Times New Roman" w:eastAsia="仿宋_GB2312" w:cs="仿宋_GB2312"/>
                <w:i w:val="0"/>
                <w:caps w:val="0"/>
                <w:color w:val="000000"/>
                <w:spacing w:val="0"/>
                <w:sz w:val="32"/>
                <w:szCs w:val="32"/>
              </w:rPr>
              <w:t>影响案件办理或者造成冤假错案的。</w:t>
            </w:r>
          </w:p>
          <w:p w14:paraId="2ADD5C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default" w:ascii="Times New Roman" w:hAnsi="Times New Roman" w:eastAsia="微软雅黑" w:cs="Times New Roman"/>
                <w:i w:val="0"/>
                <w:caps w:val="0"/>
                <w:color w:val="000000"/>
                <w:spacing w:val="0"/>
                <w:sz w:val="32"/>
                <w:szCs w:val="32"/>
              </w:rPr>
              <w:t>4.</w:t>
            </w:r>
            <w:r>
              <w:rPr>
                <w:rFonts w:hint="eastAsia" w:ascii="仿宋_GB2312" w:hAnsi="Times New Roman" w:eastAsia="仿宋_GB2312" w:cs="仿宋_GB2312"/>
                <w:i w:val="0"/>
                <w:caps w:val="0"/>
                <w:color w:val="000000"/>
                <w:spacing w:val="0"/>
                <w:sz w:val="32"/>
                <w:szCs w:val="32"/>
              </w:rPr>
              <w:t>造成其他严重后果的。</w:t>
            </w:r>
          </w:p>
          <w:p w14:paraId="1DB782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0"/>
              <w:jc w:val="left"/>
            </w:pPr>
            <w:r>
              <w:rPr>
                <w:rFonts w:hint="eastAsia" w:ascii="仿宋_GB2312" w:hAnsi="Times New Roman" w:eastAsia="仿宋_GB2312" w:cs="仿宋_GB2312"/>
                <w:i w:val="0"/>
                <w:caps w:val="0"/>
                <w:color w:val="000000"/>
                <w:spacing w:val="0"/>
                <w:sz w:val="32"/>
                <w:szCs w:val="32"/>
              </w:rPr>
              <w:t>典型案例通报应当抄报同级党委政法委及上一级公安机关。</w:t>
            </w:r>
          </w:p>
        </w:tc>
      </w:tr>
    </w:tbl>
    <w:p w14:paraId="6C87934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方正舒体"/>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9E07C9"/>
    <w:rsid w:val="6C592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5557</Words>
  <Characters>5647</Characters>
  <Lines>0</Lines>
  <Paragraphs>0</Paragraphs>
  <TotalTime>0</TotalTime>
  <ScaleCrop>false</ScaleCrop>
  <LinksUpToDate>false</LinksUpToDate>
  <CharactersWithSpaces>5879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IBM</dc:creator>
  <cp:lastModifiedBy>马丽娜</cp:lastModifiedBy>
  <dcterms:modified xsi:type="dcterms:W3CDTF">2025-03-24T07:55:19Z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751F1673070942CE946D3208E069BFC4_12</vt:lpwstr>
  </property>
</Properties>
</file>