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关于进一步规范</w:t>
      </w: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使用</w:t>
      </w:r>
      <w:r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  <w:t>“</w:t>
      </w: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民警维权一件事</w:t>
      </w:r>
      <w:r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应用场景</w:t>
      </w:r>
      <w:r>
        <w:rPr>
          <w:rFonts w:hint="default" w:ascii="Times New Roman" w:hAnsi="Times New Roman" w:eastAsia="方正小标宋简体" w:cs="Times New Roman"/>
          <w:sz w:val="44"/>
          <w:szCs w:val="44"/>
        </w:rPr>
        <w:t>的通知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各市公安局警务督察支队：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rtl w:val="0"/>
          <w:lang w:val="ar-SA"/>
        </w:rPr>
        <w:t>“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民警维权一件事”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数字化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应用场景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启用以来，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各级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公安机关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维权委成员单位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积极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受理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民警维权申请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并开展相关工作，及时为受到侵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害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的民警提供救济、恢复名誉、挽回损失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有效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维护法律尊严和执法权威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为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进一步规范“民警维权一件事”应用场景使用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现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就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有关事项通知如下：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一、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维权对象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维权申请适用于因依法履行职责、行使职权受到不法侵害的民警及其近亲属，以及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因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协助民警依法履行职责、行使职权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受到不法侵害的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警务辅助人员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以下简称“辅警”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）。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其中，辅警是指符合《浙江省公安机关警务辅助人员条例》要求，纳入核定的用人额度管理并面向社会公开招聘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为公安机关警务活动提供辅助支持的非人民警察身份人员。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sz w:val="32"/>
          <w:szCs w:val="32"/>
        </w:rPr>
        <w:t>、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维权申请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维权申请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应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由被侵害民警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本人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发起，涉及多位民（辅）警或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近亲属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的，可由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其中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一位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受侵害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民警代为发起。被侵害民警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未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发起的，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督察部门应及时提醒其所在单位代为发起。各地要加强教育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培训，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鼓励并指导民警主动发起维权申请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三、维权报备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被侵害民警所在单位因故无法发起维权申请的，督察部门应代为报备，确保维权案事件无遗漏。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其中，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侵权刑事案件在公安机关立案后3个工作日内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进行维权报备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；侵权治安案件在公安机关受案后3个工作日内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进行维权报备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；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不实投诉、恶意诬告等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其它侵权事件在公安机关发现事件后3个工作日内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进行维权报备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对预警筛选疑似侵犯民警执法权威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的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案件和警情，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督察部门应当在收到预警提醒后3个工作日内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完成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审核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及报备工作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四、审批流转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督察部门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收到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维权申请信息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后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24小时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内进行维权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审核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eastAsia="zh-CN"/>
        </w:rPr>
        <w:t>，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遇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民警维权申请信息内容填写不规范的，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督察部门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应当及时了解相关情况并进行补正，不得无故驳回民警维权申请。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维权审批应由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维权委领导（分管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局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领导）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办理，并于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收到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提请审批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信息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后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24小时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内进行审批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。督察部门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收到办结审核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</w:rPr>
        <w:t>信息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后3个工作日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内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核实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报结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五、事项办理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color w:val="000000"/>
          <w:kern w:val="0"/>
          <w:sz w:val="32"/>
          <w:szCs w:val="32"/>
          <w:lang w:val="en-US" w:eastAsia="zh-CN"/>
        </w:rPr>
        <w:t>（一）案件办理。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维权案件办理应严格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按照从重从快的要求，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不得无故拖延办案。行政案件待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作出处罚决定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后报结，刑事案件待公安机关移送起诉后报结。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确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因受侵害民警履职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过程中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存在执法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过错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导致维权案件不予处罚、终止调查或撤案的，经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维权委相关成员单位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会商后，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承办部门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及时上传无法正常办结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会商记录（包括会商时间、地点、参会部门、参会人员和结论）后报结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color w:val="000000"/>
          <w:kern w:val="0"/>
          <w:sz w:val="32"/>
          <w:szCs w:val="32"/>
          <w:lang w:val="en-US" w:eastAsia="zh-CN"/>
        </w:rPr>
        <w:t>（二）慰问救济。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民警在执勤执法过程中受到伤害的，应及时进行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慰问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对符合慰问金发放条件的，应在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30个工作日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内发放并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上传慰问金额</w:t>
      </w:r>
      <w:r>
        <w:rPr>
          <w:rFonts w:hint="default" w:ascii="Times New Roman" w:hAnsi="Times New Roman" w:cs="Times New Roman"/>
          <w:color w:val="000000"/>
          <w:kern w:val="0"/>
          <w:sz w:val="32"/>
          <w:szCs w:val="32"/>
          <w:lang w:val="en-US" w:eastAsia="zh-CN"/>
        </w:rPr>
        <w:t>，伤势鉴定时间可不计算在内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楷体_GB2312" w:cs="Times New Roman"/>
          <w:color w:val="000000"/>
          <w:kern w:val="0"/>
          <w:sz w:val="32"/>
          <w:szCs w:val="32"/>
          <w:lang w:val="en-US" w:eastAsia="zh-CN"/>
        </w:rPr>
        <w:t>（三）澄清正名。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kern w:val="0"/>
          <w:sz w:val="32"/>
          <w:szCs w:val="32"/>
        </w:rPr>
        <w:t>对诬告陷害、恶意炒作、失实报道或不实投诉举报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32"/>
          <w:szCs w:val="32"/>
          <w:lang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32"/>
          <w:szCs w:val="32"/>
          <w:lang w:val="en-US" w:eastAsia="zh-CN"/>
        </w:rPr>
        <w:t>需澄清正名的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kern w:val="0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kern w:val="0"/>
          <w:sz w:val="32"/>
          <w:szCs w:val="32"/>
          <w:lang w:val="en-US" w:eastAsia="zh-CN"/>
        </w:rPr>
        <w:t>应按《公安机关警务督察部门办理举报投诉事项工作规范》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32"/>
          <w:szCs w:val="32"/>
          <w:lang w:val="en-US" w:eastAsia="zh-CN"/>
        </w:rPr>
        <w:t>中关于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kern w:val="0"/>
          <w:sz w:val="32"/>
          <w:szCs w:val="32"/>
          <w:lang w:val="en-US" w:eastAsia="zh-CN"/>
        </w:rPr>
        <w:t>核查期间的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32"/>
          <w:szCs w:val="32"/>
          <w:lang w:val="en-US" w:eastAsia="zh-CN"/>
        </w:rPr>
        <w:t>要求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kern w:val="0"/>
          <w:sz w:val="32"/>
          <w:szCs w:val="32"/>
          <w:lang w:val="en-US" w:eastAsia="zh-CN"/>
        </w:rPr>
        <w:t>，在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32"/>
          <w:szCs w:val="32"/>
          <w:lang w:val="en-US" w:eastAsia="zh-CN"/>
        </w:rPr>
        <w:t>核查结束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后3个工作日内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上传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督察正名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通知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color w:val="000000"/>
          <w:kern w:val="0"/>
          <w:sz w:val="32"/>
          <w:szCs w:val="32"/>
          <w:lang w:val="en-US" w:eastAsia="zh-CN"/>
        </w:rPr>
        <w:t>（四）维权申诉。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督察部门在受理维权申诉后，应在30个工作日内上传处理情况。对重大、疑难、复杂的维权申诉，经报本级公安机关维权委领导同意，可延长办理时限，延长时限不得超过30个工作日。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六、维权评价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维权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事项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办结后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3个工作日内被侵害民警未进行评价的，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督察部门应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及时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提醒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民警进行评价；民警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评价为基本满意、不满意的，督察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部门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应当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及时回访、跟进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了解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，切实保障民警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执法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权益。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七、信息补正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督察部门应当对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刑事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案件的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后续办理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情况及时更新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补录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，如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检察院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不予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起诉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公安机关撤案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、法院判决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等信息，在掌握情况后3个工作日内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补录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简要情况。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各地接此通知后，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要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认真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组织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学习，严格贯彻执行。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对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未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按要求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流转、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报备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、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使用“民警维权一件事”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的，总队将按照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《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2023年各市公安机关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综合实绩评估</w:t>
      </w:r>
      <w:r>
        <w:rPr>
          <w:rFonts w:hint="default" w:ascii="Times New Roman" w:hAnsi="Times New Roman" w:cs="Times New Roman"/>
          <w:sz w:val="32"/>
          <w:szCs w:val="32"/>
          <w:lang w:eastAsia="zh-CN"/>
        </w:rPr>
        <w:t>方案》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要求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予以扣分。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联系人：黄龙，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联系方式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：690354。</w:t>
      </w:r>
    </w:p>
    <w:p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afterLines="0" w:line="600" w:lineRule="exact"/>
        <w:ind w:left="0" w:leftChars="0" w:right="0" w:rightChars="0"/>
        <w:textAlignment w:val="auto"/>
        <w:rPr>
          <w:rFonts w:hint="default" w:ascii="Times New Roman" w:hAnsi="Times New Roman" w:cs="Times New Roman"/>
        </w:rPr>
      </w:pPr>
    </w:p>
    <w:p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after="0" w:afterLines="0" w:line="600" w:lineRule="exact"/>
        <w:ind w:left="0" w:leftChars="0" w:right="0" w:rightChars="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浙江省公安厅警务督察总队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年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月</w:t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21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>
      <w:pPr>
        <w:rPr>
          <w:rFonts w:hint="default" w:ascii="Times New Roman" w:hAnsi="Times New Roman" w:cs="Times New Roman"/>
        </w:rPr>
      </w:pPr>
    </w:p>
    <w:sectPr>
      <w:footerReference r:id="rId3" w:type="default"/>
      <w:pgSz w:w="11906" w:h="16838"/>
      <w:pgMar w:top="2041" w:right="1531" w:bottom="2041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default" w:ascii="Times New Roman" w:hAnsi="Times New Roman" w:eastAsia="仿宋_GB2312" w:cs="Times New Roman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NJWO7QAAAABQEAAA8AAAAAAAAA&#10;AQAgAAAAIgAAAGRycy9kb3ducmV2LnhtbFBLAQIUABQAAAAIAIdO4kArqOpyGQIAACEEAAAOAAAA&#10;AAAAAAEAIAAAAB8BAABkcnMvZTJvRG9jLnhtbFBLBQYAAAAABgAGAFkBAACqBQAAAAA=&#10;">
              <v:path/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default" w:ascii="Times New Roman" w:hAnsi="Times New Roman" w:eastAsia="仿宋_GB2312" w:cs="Times New Roman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E7206"/>
    <w:rsid w:val="044B5BF5"/>
    <w:rsid w:val="2F2078E5"/>
    <w:rsid w:val="43015DE1"/>
    <w:rsid w:val="445B15BB"/>
    <w:rsid w:val="59D77F21"/>
    <w:rsid w:val="5CDE7206"/>
    <w:rsid w:val="720C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600" w:lineRule="exact"/>
      <w:jc w:val="both"/>
    </w:pPr>
    <w:rPr>
      <w:rFonts w:ascii="Times New Roman" w:hAnsi="Times New Roman" w:eastAsia="仿宋_GB2312" w:cs="Times New Roman"/>
      <w:kern w:val="2"/>
      <w:sz w:val="32"/>
      <w:szCs w:val="22"/>
      <w:lang w:val="en-US" w:eastAsia="zh-CN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600" w:lineRule="exact"/>
      <w:outlineLvl w:val="0"/>
    </w:pPr>
    <w:rPr>
      <w:rFonts w:ascii="Times New Roman" w:hAnsi="Times New Roman" w:eastAsia="方正小标宋简体"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 w:afterAutospacing="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7">
    <w:name w:val="主标题"/>
    <w:basedOn w:val="1"/>
    <w:uiPriority w:val="0"/>
    <w:pPr>
      <w:spacing w:line="600" w:lineRule="exact"/>
    </w:pPr>
    <w:rPr>
      <w:rFonts w:ascii="Times New Roman" w:hAnsi="Times New Roman" w:eastAsia="方正小标宋简体"/>
      <w:sz w:val="44"/>
    </w:rPr>
  </w:style>
  <w:style w:type="paragraph" w:customStyle="1" w:styleId="8">
    <w:name w:val="标题一"/>
    <w:basedOn w:val="1"/>
    <w:uiPriority w:val="0"/>
    <w:pPr>
      <w:spacing w:line="600" w:lineRule="exact"/>
    </w:pPr>
    <w:rPr>
      <w:rFonts w:ascii="Times New Roman" w:hAnsi="Times New Roman" w:eastAsia="黑体"/>
      <w:sz w:val="32"/>
    </w:rPr>
  </w:style>
  <w:style w:type="paragraph" w:customStyle="1" w:styleId="9">
    <w:name w:val="标题（二）"/>
    <w:basedOn w:val="1"/>
    <w:uiPriority w:val="0"/>
    <w:pPr>
      <w:spacing w:line="600" w:lineRule="exact"/>
    </w:pPr>
    <w:rPr>
      <w:rFonts w:ascii="Times New Roman" w:hAnsi="Times New Roman" w:eastAsia="楷体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浙江省公安厅</Company>
  <Pages>1</Pages>
  <Words>0</Words>
  <Characters>0</Characters>
  <Lines>0</Lines>
  <Paragraphs>0</Paragraphs>
  <ScaleCrop>false</ScaleCrop>
  <LinksUpToDate>false</LinksUpToDate>
  <CharactersWithSpaces>0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2023-08-21T10:10:00Z</dcterms:created>
  <dc:creator>黄龙</dc:creator>
  <cp:lastModifiedBy>黄龙</cp:lastModifiedBy>
  <dcterms:modified xsi:type="dcterms:W3CDTF">2023-08-21T10:13:05Z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