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4EEF2">
      <w:pPr>
        <w:widowControl/>
        <w:jc w:val="left"/>
        <w:rPr>
          <w:rFonts w:ascii="宋体" w:hAnsi="宋体" w:eastAsia="宋体" w:cs="宋体"/>
          <w:vanish/>
          <w:kern w:val="0"/>
          <w:sz w:val="24"/>
          <w:szCs w:val="24"/>
        </w:rPr>
      </w:pPr>
    </w:p>
    <w:tbl>
      <w:tblPr>
        <w:tblStyle w:val="3"/>
        <w:tblW w:w="9000" w:type="dxa"/>
        <w:jc w:val="center"/>
        <w:tblCellSpacing w:w="15" w:type="dxa"/>
        <w:shd w:val="clear" w:color="auto" w:fill="FFFFFF"/>
        <w:tblLayout w:type="autofit"/>
        <w:tblCellMar>
          <w:top w:w="15" w:type="dxa"/>
          <w:left w:w="15" w:type="dxa"/>
          <w:bottom w:w="15" w:type="dxa"/>
          <w:right w:w="15" w:type="dxa"/>
        </w:tblCellMar>
      </w:tblPr>
      <w:tblGrid>
        <w:gridCol w:w="9000"/>
      </w:tblGrid>
      <w:tr w14:paraId="09EBF586">
        <w:trPr>
          <w:tblCellSpacing w:w="15" w:type="dxa"/>
          <w:jc w:val="center"/>
        </w:trPr>
        <w:tc>
          <w:tcPr>
            <w:tcW w:w="0" w:type="auto"/>
            <w:shd w:val="clear" w:color="auto" w:fill="FFFFFF"/>
            <w:vAlign w:val="center"/>
          </w:tcPr>
          <w:p w14:paraId="3DC274AC">
            <w:pPr>
              <w:widowControl/>
              <w:jc w:val="center"/>
              <w:rPr>
                <w:rFonts w:hint="eastAsia" w:ascii="仿宋_GB2312" w:hAnsi="微软雅黑" w:eastAsia="仿宋_GB2312" w:cs="宋体"/>
                <w:kern w:val="0"/>
                <w:sz w:val="26"/>
                <w:szCs w:val="26"/>
              </w:rPr>
            </w:pPr>
            <w:bookmarkStart w:id="0" w:name="_GoBack"/>
            <w:bookmarkEnd w:id="0"/>
            <w:r>
              <w:rPr>
                <w:rFonts w:hint="eastAsia" w:ascii="方正小标宋简体" w:hAnsi="微软雅黑" w:eastAsia="方正小标宋简体" w:cs="宋体"/>
                <w:kern w:val="0"/>
                <w:sz w:val="44"/>
                <w:szCs w:val="44"/>
              </w:rPr>
              <w:t>浙江省公安厅督查检查考核</w:t>
            </w:r>
          </w:p>
          <w:p w14:paraId="06F880D3">
            <w:pPr>
              <w:widowControl/>
              <w:jc w:val="center"/>
              <w:rPr>
                <w:rFonts w:hint="eastAsia" w:ascii="仿宋_GB2312" w:hAnsi="微软雅黑" w:eastAsia="仿宋_GB2312" w:cs="宋体"/>
                <w:kern w:val="0"/>
                <w:sz w:val="26"/>
                <w:szCs w:val="26"/>
              </w:rPr>
            </w:pPr>
            <w:r>
              <w:rPr>
                <w:rFonts w:hint="eastAsia" w:ascii="方正小标宋简体" w:hAnsi="微软雅黑" w:eastAsia="方正小标宋简体" w:cs="宋体"/>
                <w:kern w:val="0"/>
                <w:sz w:val="44"/>
                <w:szCs w:val="44"/>
              </w:rPr>
              <w:t>事项审批备案制度</w:t>
            </w:r>
          </w:p>
          <w:p w14:paraId="259AE036">
            <w:pPr>
              <w:widowControl/>
              <w:jc w:val="center"/>
              <w:rPr>
                <w:rFonts w:hint="eastAsia" w:ascii="仿宋_GB2312" w:hAnsi="微软雅黑" w:eastAsia="仿宋_GB2312" w:cs="宋体"/>
                <w:kern w:val="0"/>
                <w:sz w:val="26"/>
                <w:szCs w:val="26"/>
              </w:rPr>
            </w:pPr>
            <w:r>
              <w:rPr>
                <w:rFonts w:hint="eastAsia" w:ascii="仿宋_GB2312" w:hAnsi="微软雅黑" w:eastAsia="仿宋_GB2312" w:cs="宋体"/>
                <w:kern w:val="0"/>
                <w:sz w:val="26"/>
                <w:szCs w:val="26"/>
              </w:rPr>
              <w:t> </w:t>
            </w:r>
          </w:p>
          <w:p w14:paraId="5509BAF0">
            <w:pPr>
              <w:widowControl/>
              <w:spacing w:line="383" w:lineRule="atLeast"/>
              <w:jc w:val="left"/>
              <w:rPr>
                <w:rFonts w:hint="eastAsia" w:ascii="仿宋_GB2312" w:hAnsi="微软雅黑" w:eastAsia="仿宋_GB2312" w:cs="宋体"/>
                <w:kern w:val="0"/>
                <w:sz w:val="26"/>
                <w:szCs w:val="26"/>
              </w:rPr>
            </w:pPr>
            <w:r>
              <w:rPr>
                <w:rFonts w:hint="eastAsia" w:ascii="仿宋_GB2312" w:hAnsi="微软雅黑" w:eastAsia="仿宋_GB2312" w:cs="宋体"/>
                <w:kern w:val="0"/>
                <w:sz w:val="26"/>
                <w:szCs w:val="26"/>
              </w:rPr>
              <w:t> </w:t>
            </w:r>
          </w:p>
          <w:p w14:paraId="1E040E15">
            <w:pPr>
              <w:widowControl/>
              <w:spacing w:line="383" w:lineRule="atLeast"/>
              <w:jc w:val="left"/>
              <w:rPr>
                <w:rFonts w:hint="eastAsia" w:ascii="仿宋_GB2312" w:hAnsi="微软雅黑" w:eastAsia="仿宋_GB2312" w:cs="宋体"/>
                <w:kern w:val="0"/>
                <w:sz w:val="26"/>
                <w:szCs w:val="26"/>
              </w:rPr>
            </w:pPr>
            <w:r>
              <w:rPr>
                <w:rFonts w:ascii="Calibri" w:hAnsi="Calibri" w:eastAsia="黑体" w:cs="Calibri"/>
                <w:kern w:val="0"/>
                <w:sz w:val="32"/>
                <w:szCs w:val="32"/>
              </w:rPr>
              <w:t>    </w:t>
            </w:r>
            <w:r>
              <w:rPr>
                <w:rFonts w:hint="eastAsia" w:ascii="仿宋_GB2312" w:hAnsi="微软雅黑" w:eastAsia="仿宋_GB2312" w:cs="宋体"/>
                <w:kern w:val="0"/>
                <w:sz w:val="32"/>
                <w:szCs w:val="32"/>
              </w:rPr>
              <w:t>为进一步统筹规范省厅督查检查考核工作，切实改进作风，减轻基层负担，根据《中共浙江省委关于进一步统筹规范督查检查考核工作的若干意见》（浙委发〔2018〕</w:t>
            </w:r>
            <w:r>
              <w:rPr>
                <w:rFonts w:hint="eastAsia" w:ascii="Times New Roman" w:hAnsi="Times New Roman" w:eastAsia="仿宋_GB2312" w:cs="Times New Roman"/>
                <w:kern w:val="0"/>
                <w:sz w:val="32"/>
                <w:szCs w:val="32"/>
              </w:rPr>
              <w:t>56</w:t>
            </w:r>
            <w:r>
              <w:rPr>
                <w:rFonts w:hint="eastAsia" w:ascii="仿宋_GB2312" w:hAnsi="微软雅黑" w:eastAsia="仿宋_GB2312" w:cs="宋体"/>
                <w:kern w:val="0"/>
                <w:sz w:val="32"/>
                <w:szCs w:val="32"/>
              </w:rPr>
              <w:t>号）、省委督促检查工作领导小组《督查检查考核活动审批备案制度》等文件规定，特制定本制度。</w:t>
            </w:r>
          </w:p>
          <w:p w14:paraId="006673FD">
            <w:pPr>
              <w:widowControl/>
              <w:spacing w:line="383" w:lineRule="atLeast"/>
              <w:ind w:firstLine="640"/>
              <w:jc w:val="left"/>
              <w:rPr>
                <w:rFonts w:hint="eastAsia" w:ascii="仿宋_GB2312" w:hAnsi="微软雅黑" w:eastAsia="仿宋_GB2312" w:cs="宋体"/>
                <w:kern w:val="0"/>
                <w:sz w:val="26"/>
                <w:szCs w:val="26"/>
              </w:rPr>
            </w:pPr>
            <w:r>
              <w:rPr>
                <w:rFonts w:hint="eastAsia" w:ascii="黑体" w:hAnsi="黑体" w:eastAsia="黑体" w:cs="宋体"/>
                <w:kern w:val="0"/>
                <w:sz w:val="32"/>
                <w:szCs w:val="32"/>
              </w:rPr>
              <w:t>一、明确立项依据。</w:t>
            </w:r>
            <w:r>
              <w:rPr>
                <w:rFonts w:hint="eastAsia" w:ascii="仿宋_GB2312" w:hAnsi="微软雅黑" w:eastAsia="仿宋_GB2312" w:cs="宋体"/>
                <w:kern w:val="0"/>
                <w:sz w:val="32"/>
                <w:szCs w:val="32"/>
              </w:rPr>
              <w:t>除党中央、国务院、中央各部委及省委、省政府统一部署和依法依规开展的督查检查考核外，厅属各部门（包括</w:t>
            </w:r>
            <w:r>
              <w:rPr>
                <w:rFonts w:ascii="仿宋_GB2312" w:hAnsi="Times New Roman" w:eastAsia="仿宋_GB2312" w:cs="Times New Roman"/>
                <w:kern w:val="0"/>
                <w:sz w:val="32"/>
                <w:szCs w:val="32"/>
              </w:rPr>
              <w:t>省反恐办、流口办、禁毒办、道安办等</w:t>
            </w:r>
            <w:r>
              <w:rPr>
                <w:rFonts w:hint="eastAsia" w:ascii="仿宋_GB2312" w:hAnsi="微软雅黑" w:eastAsia="仿宋_GB2312" w:cs="宋体"/>
                <w:kern w:val="0"/>
                <w:sz w:val="32"/>
                <w:szCs w:val="32"/>
              </w:rPr>
              <w:t>省级议事协调机构职责承担部门，下同）不得自行设置以地方党委和政府为对象的督查检查考核项目，不得在部门文件中自行规定全省性督查检查考核事项，不得对县（市、区）及以下基层单位随意规定考核分值、权重及“一票否决”事项。</w:t>
            </w:r>
          </w:p>
          <w:p w14:paraId="34EF67BA">
            <w:pPr>
              <w:widowControl/>
              <w:spacing w:line="383" w:lineRule="atLeast"/>
              <w:ind w:firstLine="640"/>
              <w:jc w:val="left"/>
              <w:rPr>
                <w:rFonts w:hint="eastAsia" w:ascii="仿宋_GB2312" w:hAnsi="微软雅黑" w:eastAsia="仿宋_GB2312" w:cs="宋体"/>
                <w:kern w:val="0"/>
                <w:sz w:val="26"/>
                <w:szCs w:val="26"/>
              </w:rPr>
            </w:pPr>
            <w:r>
              <w:rPr>
                <w:rFonts w:hint="eastAsia" w:ascii="黑体" w:hAnsi="黑体" w:eastAsia="黑体" w:cs="宋体"/>
                <w:kern w:val="0"/>
                <w:sz w:val="32"/>
                <w:szCs w:val="32"/>
              </w:rPr>
              <w:t>二、严格审批报备。</w:t>
            </w:r>
            <w:r>
              <w:rPr>
                <w:rFonts w:hint="eastAsia" w:ascii="仿宋_GB2312" w:hAnsi="微软雅黑" w:eastAsia="仿宋_GB2312" w:cs="宋体"/>
                <w:kern w:val="0"/>
                <w:sz w:val="32"/>
                <w:szCs w:val="32"/>
              </w:rPr>
              <w:t>厅属各部门计划开展的各类全省性督查（含督察、督导）、检查（含巡查）、考核（含考评）事项，都要纳入审批报备范围。每年年底前，各部门对下年度计划开展的全省性督查检查考核事项，要梳理提出计划，填写《全省性督查检查考核事项清单表》（附件1），由督察总队整合优化，经厅党委批准后，纳入全省公安工作综合督查或考评，以省厅名义统一组织实施。对本年度新增加的或因紧急突发情况需要开展的事项，填写《督查检查考核事项申请表》（附件2），经厅主要领导批准后执行。对无法纳入全省公安工作综合督查或考评的事项，报厅主要领导审核后，向省委督促检查工作领导小组提出申请，经批准后组织实施。要控制总量频次，各部门开展的督查检查考核事项总量，原则上不能超过上年度保留事项数量，涉及多部门的同类事项，由牵头部门负责合并开展。</w:t>
            </w:r>
          </w:p>
          <w:p w14:paraId="74B311FD">
            <w:pPr>
              <w:widowControl/>
              <w:spacing w:line="383" w:lineRule="atLeast"/>
              <w:ind w:firstLine="640"/>
              <w:jc w:val="left"/>
              <w:rPr>
                <w:rFonts w:hint="eastAsia" w:ascii="仿宋_GB2312" w:hAnsi="微软雅黑" w:eastAsia="仿宋_GB2312" w:cs="宋体"/>
                <w:kern w:val="0"/>
                <w:sz w:val="26"/>
                <w:szCs w:val="26"/>
              </w:rPr>
            </w:pPr>
            <w:r>
              <w:rPr>
                <w:rFonts w:hint="eastAsia" w:ascii="黑体" w:hAnsi="黑体" w:eastAsia="黑体" w:cs="宋体"/>
                <w:kern w:val="0"/>
                <w:sz w:val="32"/>
                <w:szCs w:val="32"/>
                <w:shd w:val="clear" w:color="auto" w:fill="FFFFFF"/>
              </w:rPr>
              <w:t>三、统筹组织实施。</w:t>
            </w:r>
            <w:r>
              <w:rPr>
                <w:rFonts w:hint="eastAsia" w:ascii="仿宋_GB2312" w:hAnsi="微软雅黑" w:eastAsia="仿宋_GB2312" w:cs="宋体"/>
                <w:kern w:val="0"/>
                <w:sz w:val="32"/>
                <w:szCs w:val="32"/>
              </w:rPr>
              <w:t>对纳入年度计划的督查检查考核事项，厅属各部门要认真制定、</w:t>
            </w:r>
            <w:r>
              <w:rPr>
                <w:rFonts w:ascii="仿宋_GB2312" w:hAnsi="Times New Roman" w:eastAsia="仿宋_GB2312" w:cs="Times New Roman"/>
                <w:kern w:val="0"/>
                <w:sz w:val="32"/>
                <w:szCs w:val="32"/>
                <w:shd w:val="clear" w:color="auto" w:fill="FFFFFF"/>
              </w:rPr>
              <w:t>细化具体</w:t>
            </w:r>
            <w:r>
              <w:rPr>
                <w:rFonts w:hint="eastAsia" w:ascii="仿宋_GB2312" w:hAnsi="微软雅黑" w:eastAsia="仿宋_GB2312" w:cs="宋体"/>
                <w:kern w:val="0"/>
                <w:sz w:val="32"/>
                <w:szCs w:val="32"/>
                <w:shd w:val="clear" w:color="auto" w:fill="FFFFFF"/>
              </w:rPr>
              <w:t>工作</w:t>
            </w:r>
            <w:r>
              <w:rPr>
                <w:rFonts w:ascii="仿宋_GB2312" w:hAnsi="Times New Roman" w:eastAsia="仿宋_GB2312" w:cs="Times New Roman"/>
                <w:kern w:val="0"/>
                <w:sz w:val="32"/>
                <w:szCs w:val="32"/>
                <w:shd w:val="clear" w:color="auto" w:fill="FFFFFF"/>
              </w:rPr>
              <w:t>方案</w:t>
            </w:r>
            <w:r>
              <w:rPr>
                <w:rFonts w:hint="eastAsia" w:ascii="仿宋_GB2312" w:hAnsi="微软雅黑" w:eastAsia="仿宋_GB2312" w:cs="宋体"/>
                <w:kern w:val="0"/>
                <w:sz w:val="32"/>
                <w:szCs w:val="32"/>
                <w:shd w:val="clear" w:color="auto" w:fill="FFFFFF"/>
              </w:rPr>
              <w:t>，</w:t>
            </w:r>
            <w:r>
              <w:rPr>
                <w:rFonts w:ascii="仿宋_GB2312" w:hAnsi="Times New Roman" w:eastAsia="仿宋_GB2312" w:cs="Times New Roman"/>
                <w:kern w:val="0"/>
                <w:sz w:val="32"/>
                <w:szCs w:val="32"/>
                <w:shd w:val="clear" w:color="auto" w:fill="FFFFFF"/>
              </w:rPr>
              <w:t>包括</w:t>
            </w:r>
            <w:r>
              <w:rPr>
                <w:rFonts w:hint="eastAsia" w:ascii="仿宋_GB2312" w:hAnsi="微软雅黑" w:eastAsia="仿宋_GB2312" w:cs="宋体"/>
                <w:kern w:val="0"/>
                <w:sz w:val="32"/>
                <w:szCs w:val="32"/>
                <w:shd w:val="clear" w:color="auto" w:fill="FFFFFF"/>
              </w:rPr>
              <w:t>督查对象、检查内容、工作方法、时间安排、工作要求、结果运用等。每月25日前，</w:t>
            </w:r>
            <w:r>
              <w:rPr>
                <w:rFonts w:hint="eastAsia" w:ascii="仿宋_GB2312" w:hAnsi="微软雅黑" w:eastAsia="仿宋_GB2312" w:cs="宋体"/>
                <w:kern w:val="0"/>
                <w:sz w:val="32"/>
                <w:szCs w:val="32"/>
              </w:rPr>
              <w:t>各部门将计划在下个月开展的督查检查考核事项工作方案报督察总队汇总。督察总队结合工作内容、性质、范围等对上报事项予以统筹整合、优化合并，以省厅名义统一组织实施</w:t>
            </w:r>
            <w:r>
              <w:rPr>
                <w:rFonts w:hint="eastAsia" w:ascii="仿宋_GB2312" w:hAnsi="微软雅黑" w:eastAsia="仿宋_GB2312" w:cs="宋体"/>
                <w:kern w:val="0"/>
                <w:sz w:val="32"/>
                <w:szCs w:val="32"/>
                <w:shd w:val="clear" w:color="auto" w:fill="FFFFFF"/>
              </w:rPr>
              <w:t>，所需人员根据工作需要进行抽调。</w:t>
            </w:r>
            <w:r>
              <w:rPr>
                <w:rFonts w:hint="eastAsia" w:ascii="仿宋_GB2312" w:hAnsi="微软雅黑" w:eastAsia="仿宋_GB2312" w:cs="宋体"/>
                <w:kern w:val="0"/>
                <w:sz w:val="32"/>
                <w:szCs w:val="32"/>
              </w:rPr>
              <w:t>各部门</w:t>
            </w:r>
            <w:r>
              <w:rPr>
                <w:rFonts w:hint="eastAsia" w:ascii="仿宋_GB2312" w:hAnsi="微软雅黑" w:eastAsia="仿宋_GB2312" w:cs="宋体"/>
                <w:kern w:val="0"/>
                <w:sz w:val="32"/>
                <w:szCs w:val="32"/>
                <w:shd w:val="clear" w:color="auto" w:fill="FFFFFF"/>
              </w:rPr>
              <w:t>不能自行赴各地开展</w:t>
            </w:r>
            <w:r>
              <w:rPr>
                <w:rFonts w:hint="eastAsia" w:ascii="仿宋_GB2312" w:hAnsi="微软雅黑" w:eastAsia="仿宋_GB2312" w:cs="宋体"/>
                <w:kern w:val="0"/>
                <w:sz w:val="32"/>
                <w:szCs w:val="32"/>
              </w:rPr>
              <w:t>督查检查考核事项，日常调研指导工作不能冠以督查、督察、督导、检查、巡查等名义。督察总队将加强对厅属各部门批准事项执行情况的跟踪督察和动态监测，并每半年形成事项执行评估情况。对未经审批擅自组织开展或无故取消已批准督查检查考核事项的部门，在厅机关年度考核中予以扣分。</w:t>
            </w:r>
          </w:p>
          <w:p w14:paraId="5FF5F5A7">
            <w:pPr>
              <w:widowControl/>
              <w:spacing w:line="383" w:lineRule="atLeast"/>
              <w:ind w:firstLine="640"/>
              <w:jc w:val="left"/>
              <w:rPr>
                <w:rFonts w:hint="eastAsia" w:ascii="仿宋_GB2312" w:hAnsi="微软雅黑" w:eastAsia="仿宋_GB2312" w:cs="宋体"/>
                <w:kern w:val="0"/>
                <w:sz w:val="26"/>
                <w:szCs w:val="26"/>
              </w:rPr>
            </w:pPr>
            <w:r>
              <w:rPr>
                <w:rFonts w:hint="eastAsia" w:ascii="黑体" w:hAnsi="黑体" w:eastAsia="黑体" w:cs="宋体"/>
                <w:kern w:val="0"/>
                <w:sz w:val="32"/>
                <w:szCs w:val="32"/>
              </w:rPr>
              <w:t>四、改进方式方法。</w:t>
            </w:r>
            <w:r>
              <w:rPr>
                <w:rFonts w:hint="eastAsia" w:ascii="仿宋_GB2312" w:hAnsi="微软雅黑" w:eastAsia="仿宋_GB2312" w:cs="宋体"/>
                <w:kern w:val="0"/>
                <w:sz w:val="32"/>
                <w:szCs w:val="32"/>
              </w:rPr>
              <w:t>厅属各部门开展督查检查考核工作，要完善评价体系，合理设置指标，避免“一刀切”。要注重工作实绩，减少台账资料要求，不简单以留痕多少评判工作好坏。要突出问题导向，既注重发现工作落实中存在的问题，又及时了解上级政策需要完善的地方，加强问题督促整改。要多借助信息化手段，提高督查检查考核的质量和效率，最大限度地减少对基层工作的干扰。</w:t>
            </w:r>
          </w:p>
          <w:p w14:paraId="5C34858C">
            <w:pPr>
              <w:widowControl/>
              <w:spacing w:line="383" w:lineRule="atLeast"/>
              <w:ind w:firstLine="640"/>
              <w:jc w:val="left"/>
              <w:rPr>
                <w:rFonts w:hint="eastAsia" w:ascii="仿宋_GB2312" w:hAnsi="微软雅黑" w:eastAsia="仿宋_GB2312" w:cs="宋体"/>
                <w:kern w:val="0"/>
                <w:sz w:val="26"/>
                <w:szCs w:val="26"/>
              </w:rPr>
            </w:pPr>
            <w:r>
              <w:rPr>
                <w:rFonts w:hint="eastAsia" w:ascii="仿宋_GB2312" w:hAnsi="微软雅黑" w:eastAsia="仿宋_GB2312" w:cs="宋体"/>
                <w:kern w:val="0"/>
                <w:sz w:val="26"/>
                <w:szCs w:val="26"/>
              </w:rPr>
              <w:t> </w:t>
            </w:r>
          </w:p>
          <w:p w14:paraId="230A76E0">
            <w:pPr>
              <w:widowControl/>
              <w:spacing w:line="383" w:lineRule="atLeast"/>
              <w:ind w:firstLine="640"/>
              <w:jc w:val="left"/>
              <w:rPr>
                <w:rFonts w:hint="eastAsia" w:ascii="仿宋_GB2312" w:hAnsi="微软雅黑" w:eastAsia="仿宋_GB2312" w:cs="宋体"/>
                <w:kern w:val="0"/>
                <w:sz w:val="26"/>
                <w:szCs w:val="26"/>
              </w:rPr>
            </w:pPr>
            <w:r>
              <w:rPr>
                <w:rFonts w:hint="eastAsia" w:ascii="仿宋_GB2312" w:hAnsi="微软雅黑" w:eastAsia="仿宋_GB2312" w:cs="宋体"/>
                <w:kern w:val="0"/>
                <w:sz w:val="32"/>
                <w:szCs w:val="32"/>
              </w:rPr>
              <w:t>附件：1.全省性督查检查考核事项清单表</w:t>
            </w:r>
          </w:p>
          <w:p w14:paraId="548AFA75">
            <w:pPr>
              <w:widowControl/>
              <w:spacing w:line="383" w:lineRule="atLeast"/>
              <w:ind w:firstLine="640"/>
              <w:jc w:val="left"/>
              <w:rPr>
                <w:rFonts w:hint="eastAsia" w:ascii="仿宋_GB2312" w:hAnsi="微软雅黑" w:eastAsia="仿宋_GB2312" w:cs="宋体"/>
                <w:kern w:val="0"/>
                <w:sz w:val="26"/>
                <w:szCs w:val="26"/>
              </w:rPr>
            </w:pPr>
            <w:r>
              <w:rPr>
                <w:rFonts w:hint="eastAsia" w:ascii="仿宋_GB2312" w:hAnsi="微软雅黑" w:eastAsia="仿宋_GB2312" w:cs="宋体"/>
                <w:kern w:val="0"/>
                <w:sz w:val="32"/>
                <w:szCs w:val="32"/>
              </w:rPr>
              <w:t>      2.督查检查考核事项申请表</w:t>
            </w:r>
          </w:p>
        </w:tc>
      </w:tr>
    </w:tbl>
    <w:p w14:paraId="2473382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方正舒体"/>
    <w:panose1 w:val="03000509000000000000"/>
    <w:charset w:val="86"/>
    <w:family w:val="script"/>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017"/>
    <w:rsid w:val="000143D2"/>
    <w:rsid w:val="00B35017"/>
    <w:rsid w:val="00ED098A"/>
    <w:rsid w:val="69AB3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5">
    <w:name w:val="p"/>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1335</Words>
  <Characters>1358</Characters>
  <Lines>10</Lines>
  <Paragraphs>2</Paragraphs>
  <TotalTime>0</TotalTime>
  <ScaleCrop>false</ScaleCrop>
  <LinksUpToDate>false</LinksUpToDate>
  <CharactersWithSpaces>1398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2025-02-18T01:49:00Z</dcterms:created>
  <dc:creator>IBM</dc:creator>
  <cp:lastModifiedBy>马丽娜</cp:lastModifiedBy>
  <dcterms:modified xsi:type="dcterms:W3CDTF">2025-03-24T08:05:09Z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0BAC60A6282C4D3C973148860A05B495_12</vt:lpwstr>
  </property>
</Properties>
</file>