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9000" w:type="dxa"/>
        <w:jc w:val="center"/>
        <w:tblCellSpacing w:w="0" w:type="dxa"/>
        <w:shd w:val="clear" w:color="auto" w:fill="FFFFFF"/>
        <w:tblLayout w:type="autofit"/>
        <w:tblCellMar>
          <w:top w:w="0" w:type="dxa"/>
          <w:left w:w="0" w:type="dxa"/>
          <w:bottom w:w="0" w:type="dxa"/>
          <w:right w:w="0" w:type="dxa"/>
        </w:tblCellMar>
      </w:tblPr>
      <w:tblGrid>
        <w:gridCol w:w="9000"/>
      </w:tblGrid>
      <w:tr w14:paraId="7515CCF5">
        <w:tblPrEx>
          <w:tblCellMar>
            <w:top w:w="0" w:type="dxa"/>
            <w:left w:w="0" w:type="dxa"/>
            <w:bottom w:w="0" w:type="dxa"/>
            <w:right w:w="0" w:type="dxa"/>
          </w:tblCellMar>
        </w:tblPrEx>
        <w:trPr>
          <w:trHeight w:val="15" w:hRule="atLeast"/>
          <w:tblCellSpacing w:w="0" w:type="dxa"/>
          <w:jc w:val="center"/>
        </w:trPr>
        <w:tc>
          <w:tcPr>
            <w:tcW w:w="0" w:type="auto"/>
            <w:shd w:val="clear" w:color="auto" w:fill="FFFFFF"/>
            <w:vAlign w:val="center"/>
          </w:tcPr>
          <w:p w14:paraId="00FC72AA">
            <w:pPr>
              <w:widowControl/>
              <w:jc w:val="center"/>
              <w:rPr>
                <w:rFonts w:hint="eastAsia" w:ascii="微软雅黑" w:hAnsi="微软雅黑" w:eastAsia="微软雅黑" w:cs="宋体"/>
                <w:kern w:val="0"/>
                <w:sz w:val="24"/>
                <w:szCs w:val="24"/>
              </w:rPr>
            </w:pPr>
            <w:r>
              <w:rPr>
                <w:rFonts w:hint="eastAsia" w:ascii="黑体" w:hAnsi="黑体" w:eastAsia="黑体" w:cs="宋体"/>
                <w:kern w:val="0"/>
                <w:sz w:val="36"/>
                <w:szCs w:val="36"/>
              </w:rPr>
              <w:t>浙江省公安</w:t>
            </w:r>
            <w:bookmarkStart w:id="0" w:name="_GoBack"/>
            <w:r>
              <w:rPr>
                <w:rFonts w:hint="eastAsia" w:ascii="黑体" w:hAnsi="黑体" w:eastAsia="黑体" w:cs="宋体"/>
                <w:kern w:val="0"/>
                <w:sz w:val="36"/>
                <w:szCs w:val="36"/>
              </w:rPr>
              <w:t>厅关于进一步规范做好全省公安机关内部视频监控接入工作的通</w:t>
            </w:r>
            <w:bookmarkEnd w:id="0"/>
            <w:r>
              <w:rPr>
                <w:rFonts w:hint="eastAsia" w:ascii="黑体" w:hAnsi="黑体" w:eastAsia="黑体" w:cs="宋体"/>
                <w:kern w:val="0"/>
                <w:sz w:val="36"/>
                <w:szCs w:val="36"/>
              </w:rPr>
              <w:t>知</w:t>
            </w:r>
          </w:p>
        </w:tc>
      </w:tr>
    </w:tbl>
    <w:p w14:paraId="7B2BFE44">
      <w:pPr>
        <w:widowControl/>
        <w:jc w:val="left"/>
        <w:rPr>
          <w:rFonts w:ascii="宋体" w:hAnsi="宋体" w:eastAsia="宋体" w:cs="宋体"/>
          <w:vanish/>
          <w:kern w:val="0"/>
          <w:sz w:val="24"/>
          <w:szCs w:val="24"/>
        </w:rPr>
      </w:pPr>
    </w:p>
    <w:tbl>
      <w:tblPr>
        <w:tblStyle w:val="3"/>
        <w:tblW w:w="9000" w:type="dxa"/>
        <w:jc w:val="center"/>
        <w:tblCellSpacing w:w="15" w:type="dxa"/>
        <w:shd w:val="clear" w:color="auto" w:fill="FFFFFF"/>
        <w:tblLayout w:type="autofit"/>
        <w:tblCellMar>
          <w:top w:w="15" w:type="dxa"/>
          <w:left w:w="15" w:type="dxa"/>
          <w:bottom w:w="15" w:type="dxa"/>
          <w:right w:w="15" w:type="dxa"/>
        </w:tblCellMar>
      </w:tblPr>
      <w:tblGrid>
        <w:gridCol w:w="9000"/>
      </w:tblGrid>
      <w:tr w14:paraId="4FE1948D">
        <w:tblPrEx>
          <w:shd w:val="clear" w:color="auto" w:fill="FFFFFF"/>
          <w:tblCellMar>
            <w:top w:w="15" w:type="dxa"/>
            <w:left w:w="15" w:type="dxa"/>
            <w:bottom w:w="15" w:type="dxa"/>
            <w:right w:w="15" w:type="dxa"/>
          </w:tblCellMar>
        </w:tblPrEx>
        <w:trPr>
          <w:tblCellSpacing w:w="15" w:type="dxa"/>
          <w:jc w:val="center"/>
        </w:trPr>
        <w:tc>
          <w:tcPr>
            <w:tcW w:w="0" w:type="auto"/>
            <w:shd w:val="clear" w:color="auto" w:fill="FFFFFF"/>
            <w:vAlign w:val="center"/>
          </w:tcPr>
          <w:p w14:paraId="31CA72A9">
            <w:pPr>
              <w:widowControl/>
              <w:jc w:val="left"/>
              <w:rPr>
                <w:rFonts w:hint="eastAsia" w:ascii="仿宋_GB2312" w:hAnsi="微软雅黑" w:eastAsia="仿宋_GB2312" w:cs="宋体"/>
                <w:kern w:val="0"/>
                <w:sz w:val="26"/>
                <w:szCs w:val="26"/>
              </w:rPr>
            </w:pPr>
          </w:p>
          <w:p w14:paraId="052833E4">
            <w:pPr>
              <w:widowControl/>
              <w:wordWrap w:val="0"/>
              <w:rPr>
                <w:rFonts w:hint="eastAsia" w:ascii="宋体" w:hAnsi="宋体" w:eastAsia="宋体" w:cs="宋体"/>
                <w:kern w:val="0"/>
                <w:sz w:val="24"/>
                <w:szCs w:val="24"/>
              </w:rPr>
            </w:pPr>
            <w:r>
              <w:rPr>
                <w:rFonts w:hint="eastAsia" w:ascii="黑体" w:hAnsi="黑体" w:eastAsia="黑体" w:cs="宋体"/>
                <w:kern w:val="0"/>
                <w:sz w:val="32"/>
                <w:szCs w:val="32"/>
              </w:rPr>
              <w:t>内部▲长期</w:t>
            </w:r>
          </w:p>
          <w:p w14:paraId="135E5FE7">
            <w:pPr>
              <w:widowControl/>
              <w:wordWrap w:val="0"/>
              <w:rPr>
                <w:rFonts w:ascii="宋体" w:hAnsi="宋体" w:eastAsia="宋体" w:cs="宋体"/>
                <w:kern w:val="0"/>
                <w:sz w:val="24"/>
                <w:szCs w:val="24"/>
              </w:rPr>
            </w:pPr>
            <w:r>
              <w:rPr>
                <w:rFonts w:ascii="仿宋_GB2312" w:hAnsi="Times New Roman" w:eastAsia="仿宋_GB2312" w:cs="Times New Roman"/>
                <w:kern w:val="0"/>
                <w:sz w:val="32"/>
                <w:szCs w:val="32"/>
              </w:rPr>
              <w:t>各市公安局：</w:t>
            </w:r>
          </w:p>
          <w:p w14:paraId="02228D22">
            <w:pPr>
              <w:widowControl/>
              <w:wordWrap w:val="0"/>
              <w:ind w:firstLine="640"/>
              <w:rPr>
                <w:rFonts w:ascii="宋体" w:hAnsi="宋体" w:eastAsia="宋体" w:cs="宋体"/>
                <w:kern w:val="0"/>
                <w:sz w:val="24"/>
                <w:szCs w:val="24"/>
              </w:rPr>
            </w:pPr>
            <w:r>
              <w:rPr>
                <w:rFonts w:ascii="仿宋_GB2312" w:hAnsi="Times New Roman" w:eastAsia="仿宋_GB2312" w:cs="Times New Roman"/>
                <w:kern w:val="0"/>
                <w:sz w:val="32"/>
                <w:szCs w:val="32"/>
              </w:rPr>
              <w:t>近年来，全省各级公安机关深入推进内部视频监控系统建设与应用，在加强内部管理、推进纪律作风建设等方面发挥了重要作用。为进一步规范全省公安机关内部视频监控接入，优化公安机关内部视频信息联网架构，根据公安部《关于进一步加强公安机关视频图像信息应用工作的意见》（公通字〔</w:t>
            </w:r>
            <w:r>
              <w:rPr>
                <w:rFonts w:ascii="Times New Roman" w:hAnsi="Times New Roman" w:eastAsia="宋体" w:cs="Times New Roman"/>
                <w:kern w:val="0"/>
                <w:sz w:val="32"/>
                <w:szCs w:val="32"/>
              </w:rPr>
              <w:t>2015</w:t>
            </w:r>
            <w:r>
              <w:rPr>
                <w:rFonts w:ascii="仿宋_GB2312" w:hAnsi="Times New Roman" w:eastAsia="仿宋_GB2312" w:cs="Times New Roman"/>
                <w:kern w:val="0"/>
                <w:sz w:val="32"/>
                <w:szCs w:val="32"/>
              </w:rPr>
              <w:t>〕</w:t>
            </w:r>
            <w:r>
              <w:rPr>
                <w:rFonts w:ascii="Times New Roman" w:hAnsi="Times New Roman" w:eastAsia="宋体" w:cs="Times New Roman"/>
                <w:kern w:val="0"/>
                <w:sz w:val="32"/>
                <w:szCs w:val="32"/>
              </w:rPr>
              <w:t>4</w:t>
            </w:r>
            <w:r>
              <w:rPr>
                <w:rFonts w:ascii="仿宋_GB2312" w:hAnsi="Times New Roman" w:eastAsia="仿宋_GB2312" w:cs="Times New Roman"/>
                <w:kern w:val="0"/>
                <w:sz w:val="32"/>
                <w:szCs w:val="32"/>
              </w:rPr>
              <w:t>号）、公安部办公厅《关于进一步加强公安机关内部视频图像信息资源整合与共享工作的通知》（公传发〔</w:t>
            </w:r>
            <w:r>
              <w:rPr>
                <w:rFonts w:ascii="Times New Roman" w:hAnsi="Times New Roman" w:eastAsia="宋体" w:cs="Times New Roman"/>
                <w:kern w:val="0"/>
                <w:sz w:val="32"/>
                <w:szCs w:val="32"/>
              </w:rPr>
              <w:t>2015</w:t>
            </w:r>
            <w:r>
              <w:rPr>
                <w:rFonts w:ascii="仿宋_GB2312" w:hAnsi="Times New Roman" w:eastAsia="仿宋_GB2312" w:cs="Times New Roman"/>
                <w:kern w:val="0"/>
                <w:sz w:val="32"/>
                <w:szCs w:val="32"/>
              </w:rPr>
              <w:t>〕</w:t>
            </w:r>
            <w:r>
              <w:rPr>
                <w:rFonts w:ascii="Times New Roman" w:hAnsi="Times New Roman" w:eastAsia="宋体" w:cs="Times New Roman"/>
                <w:kern w:val="0"/>
                <w:sz w:val="32"/>
                <w:szCs w:val="32"/>
              </w:rPr>
              <w:t>582</w:t>
            </w:r>
            <w:r>
              <w:rPr>
                <w:rFonts w:ascii="仿宋_GB2312" w:hAnsi="Times New Roman" w:eastAsia="仿宋_GB2312" w:cs="Times New Roman"/>
                <w:kern w:val="0"/>
                <w:sz w:val="32"/>
                <w:szCs w:val="32"/>
              </w:rPr>
              <w:t>号）及省厅《关于做好公安机关内部视频图像信息资源整合与共享工作的通知》（浙公网传〔</w:t>
            </w:r>
            <w:r>
              <w:rPr>
                <w:rFonts w:ascii="Times New Roman" w:hAnsi="Times New Roman" w:eastAsia="宋体" w:cs="Times New Roman"/>
                <w:kern w:val="0"/>
                <w:sz w:val="32"/>
                <w:szCs w:val="32"/>
              </w:rPr>
              <w:t>2016</w:t>
            </w:r>
            <w:r>
              <w:rPr>
                <w:rFonts w:ascii="仿宋_GB2312" w:hAnsi="Times New Roman" w:eastAsia="仿宋_GB2312" w:cs="Times New Roman"/>
                <w:kern w:val="0"/>
                <w:sz w:val="32"/>
                <w:szCs w:val="32"/>
              </w:rPr>
              <w:t>〕</w:t>
            </w:r>
            <w:r>
              <w:rPr>
                <w:rFonts w:ascii="Times New Roman" w:hAnsi="Times New Roman" w:eastAsia="宋体" w:cs="Times New Roman"/>
                <w:kern w:val="0"/>
                <w:sz w:val="32"/>
                <w:szCs w:val="32"/>
              </w:rPr>
              <w:t>461</w:t>
            </w:r>
            <w:r>
              <w:rPr>
                <w:rFonts w:ascii="仿宋_GB2312" w:hAnsi="Times New Roman" w:eastAsia="仿宋_GB2312" w:cs="Times New Roman"/>
                <w:kern w:val="0"/>
                <w:sz w:val="32"/>
                <w:szCs w:val="32"/>
              </w:rPr>
              <w:t>号）等文件要求，现就有关工作通知如下：</w:t>
            </w:r>
          </w:p>
          <w:p w14:paraId="52BAD699">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一、提高思想认识。</w:t>
            </w:r>
            <w:r>
              <w:rPr>
                <w:rFonts w:ascii="仿宋_GB2312" w:hAnsi="Times New Roman" w:eastAsia="仿宋_GB2312" w:cs="Times New Roman"/>
                <w:kern w:val="0"/>
                <w:sz w:val="32"/>
                <w:szCs w:val="32"/>
              </w:rPr>
              <w:t>做好公安机关内部视频监控接入工作，在提升执法监督、队伍管理、服务群众等方面具有重要意义。各级公安机关要高度重视，加强组织领导，组建工作专班，认真抓好落实。</w:t>
            </w:r>
          </w:p>
          <w:p w14:paraId="330976EB">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二、严格规范接入。</w:t>
            </w:r>
            <w:r>
              <w:rPr>
                <w:rFonts w:ascii="仿宋_GB2312" w:hAnsi="Times New Roman" w:eastAsia="仿宋_GB2312" w:cs="Times New Roman"/>
                <w:kern w:val="0"/>
                <w:sz w:val="32"/>
                <w:szCs w:val="32"/>
              </w:rPr>
              <w:t>各级公安机关要围绕内部视频监控开展全面排摸和梳理，实现公安机关内部视频监控的高清化建设、规范化接入、一体化汇聚、智能化运维，按照《公共安全视频监控联网系统信息传输、交换、控制技术要求》（</w:t>
            </w:r>
            <w:r>
              <w:rPr>
                <w:rFonts w:ascii="Times New Roman" w:hAnsi="Times New Roman" w:eastAsia="宋体" w:cs="Times New Roman"/>
                <w:kern w:val="0"/>
                <w:sz w:val="32"/>
                <w:szCs w:val="32"/>
              </w:rPr>
              <w:t>GA/T 28181</w:t>
            </w:r>
            <w:r>
              <w:rPr>
                <w:rFonts w:ascii="仿宋_GB2312" w:hAnsi="Times New Roman" w:eastAsia="仿宋_GB2312" w:cs="Times New Roman"/>
                <w:kern w:val="0"/>
                <w:sz w:val="32"/>
                <w:szCs w:val="32"/>
              </w:rPr>
              <w:t>）加快不符合标准前端点位的改造接入；按照《视频图像文字标注规范》（</w:t>
            </w:r>
            <w:r>
              <w:rPr>
                <w:rFonts w:ascii="Times New Roman" w:hAnsi="Times New Roman" w:eastAsia="宋体" w:cs="Times New Roman"/>
                <w:kern w:val="0"/>
                <w:sz w:val="32"/>
                <w:szCs w:val="32"/>
              </w:rPr>
              <w:t>GA/T 751</w:t>
            </w:r>
            <w:r>
              <w:rPr>
                <w:rFonts w:ascii="仿宋_GB2312" w:hAnsi="Times New Roman" w:eastAsia="仿宋_GB2312" w:cs="Times New Roman"/>
                <w:kern w:val="0"/>
                <w:sz w:val="32"/>
                <w:szCs w:val="32"/>
              </w:rPr>
              <w:t>）进一步做好内部视频监控命名、标注；按照《浙江省公安机关网上督察工作规范》（浙公通字〔</w:t>
            </w:r>
            <w:r>
              <w:rPr>
                <w:rFonts w:ascii="Times New Roman" w:hAnsi="Times New Roman" w:eastAsia="宋体" w:cs="Times New Roman"/>
                <w:kern w:val="0"/>
                <w:sz w:val="32"/>
                <w:szCs w:val="32"/>
              </w:rPr>
              <w:t>2017</w:t>
            </w:r>
            <w:r>
              <w:rPr>
                <w:rFonts w:ascii="仿宋_GB2312" w:hAnsi="Times New Roman" w:eastAsia="仿宋_GB2312" w:cs="Times New Roman"/>
                <w:kern w:val="0"/>
                <w:sz w:val="32"/>
                <w:szCs w:val="32"/>
              </w:rPr>
              <w:t>〕</w:t>
            </w:r>
            <w:r>
              <w:rPr>
                <w:rFonts w:ascii="Times New Roman" w:hAnsi="Times New Roman" w:eastAsia="宋体" w:cs="Times New Roman"/>
                <w:kern w:val="0"/>
                <w:sz w:val="32"/>
                <w:szCs w:val="32"/>
              </w:rPr>
              <w:t>60</w:t>
            </w:r>
            <w:r>
              <w:rPr>
                <w:rFonts w:ascii="仿宋_GB2312" w:hAnsi="Times New Roman" w:eastAsia="仿宋_GB2312" w:cs="Times New Roman"/>
                <w:kern w:val="0"/>
                <w:sz w:val="32"/>
                <w:szCs w:val="32"/>
              </w:rPr>
              <w:t>号）《浙江省公安机关执法办案管理中心使用管理工作规定》（浙公通字〔</w:t>
            </w:r>
            <w:r>
              <w:rPr>
                <w:rFonts w:ascii="Times New Roman" w:hAnsi="Times New Roman" w:eastAsia="宋体" w:cs="Times New Roman"/>
                <w:kern w:val="0"/>
                <w:sz w:val="32"/>
                <w:szCs w:val="32"/>
              </w:rPr>
              <w:t>2022</w:t>
            </w:r>
            <w:r>
              <w:rPr>
                <w:rFonts w:ascii="仿宋_GB2312" w:hAnsi="Times New Roman" w:eastAsia="仿宋_GB2312" w:cs="Times New Roman"/>
                <w:kern w:val="0"/>
                <w:sz w:val="32"/>
                <w:szCs w:val="32"/>
              </w:rPr>
              <w:t>〕</w:t>
            </w:r>
            <w:r>
              <w:rPr>
                <w:rFonts w:ascii="Times New Roman" w:hAnsi="Times New Roman" w:eastAsia="宋体" w:cs="Times New Roman"/>
                <w:kern w:val="0"/>
                <w:sz w:val="32"/>
                <w:szCs w:val="32"/>
              </w:rPr>
              <w:t>72</w:t>
            </w:r>
            <w:r>
              <w:rPr>
                <w:rFonts w:ascii="仿宋_GB2312" w:hAnsi="Times New Roman" w:eastAsia="仿宋_GB2312" w:cs="Times New Roman"/>
                <w:kern w:val="0"/>
                <w:sz w:val="32"/>
                <w:szCs w:val="32"/>
              </w:rPr>
              <w:t>号），规范音视频存储，其中执法办案管理中心保存期限不少于</w:t>
            </w:r>
            <w:r>
              <w:rPr>
                <w:rFonts w:ascii="Times New Roman" w:hAnsi="Times New Roman" w:eastAsia="宋体" w:cs="Times New Roman"/>
                <w:kern w:val="0"/>
                <w:sz w:val="32"/>
                <w:szCs w:val="32"/>
              </w:rPr>
              <w:t>6</w:t>
            </w:r>
            <w:r>
              <w:rPr>
                <w:rFonts w:ascii="仿宋_GB2312" w:hAnsi="Times New Roman" w:eastAsia="仿宋_GB2312" w:cs="Times New Roman"/>
                <w:kern w:val="0"/>
                <w:sz w:val="32"/>
                <w:szCs w:val="32"/>
              </w:rPr>
              <w:t>个月，其他办案场所不少于</w:t>
            </w:r>
            <w:r>
              <w:rPr>
                <w:rFonts w:ascii="Times New Roman" w:hAnsi="Times New Roman" w:eastAsia="宋体" w:cs="Times New Roman"/>
                <w:kern w:val="0"/>
                <w:sz w:val="32"/>
                <w:szCs w:val="32"/>
              </w:rPr>
              <w:t>3</w:t>
            </w:r>
            <w:r>
              <w:rPr>
                <w:rFonts w:ascii="仿宋_GB2312" w:hAnsi="Times New Roman" w:eastAsia="仿宋_GB2312" w:cs="Times New Roman"/>
                <w:kern w:val="0"/>
                <w:sz w:val="32"/>
                <w:szCs w:val="32"/>
              </w:rPr>
              <w:t>个月，服务场所、办公场所等不少于</w:t>
            </w:r>
            <w:r>
              <w:rPr>
                <w:rFonts w:ascii="Times New Roman" w:hAnsi="Times New Roman" w:eastAsia="宋体" w:cs="Times New Roman"/>
                <w:kern w:val="0"/>
                <w:sz w:val="32"/>
                <w:szCs w:val="32"/>
              </w:rPr>
              <w:t>1</w:t>
            </w:r>
            <w:r>
              <w:rPr>
                <w:rFonts w:ascii="仿宋_GB2312" w:hAnsi="Times New Roman" w:eastAsia="仿宋_GB2312" w:cs="Times New Roman"/>
                <w:kern w:val="0"/>
                <w:sz w:val="32"/>
                <w:szCs w:val="32"/>
              </w:rPr>
              <w:t>个月。</w:t>
            </w:r>
          </w:p>
          <w:p w14:paraId="7C910A05">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三、明确职责分工。</w:t>
            </w:r>
            <w:r>
              <w:rPr>
                <w:rFonts w:ascii="仿宋_GB2312" w:hAnsi="Times New Roman" w:eastAsia="仿宋_GB2312" w:cs="Times New Roman"/>
                <w:kern w:val="0"/>
                <w:sz w:val="32"/>
                <w:szCs w:val="32"/>
              </w:rPr>
              <w:t>督察部门要加强统筹协调，督促推动接入工作按期完成；科信部门负责技术支撑保障，落实安全管理有关要求；公安机关内部视频监控归属地及相关警种部门具体做好监控的新建、改造、接入、管理、运维等工作。此项工作时间紧、任务重，请各地接此通知后，即报市局主要领导，并加强内部沟通协调，细化工作方案，确保在</w:t>
            </w:r>
            <w:r>
              <w:rPr>
                <w:rFonts w:ascii="Times New Roman" w:hAnsi="Times New Roman" w:eastAsia="宋体" w:cs="Times New Roman"/>
                <w:kern w:val="0"/>
                <w:sz w:val="32"/>
                <w:szCs w:val="32"/>
              </w:rPr>
              <w:t>5</w:t>
            </w:r>
            <w:r>
              <w:rPr>
                <w:rFonts w:ascii="仿宋_GB2312" w:hAnsi="Times New Roman" w:eastAsia="仿宋_GB2312" w:cs="Times New Roman"/>
                <w:kern w:val="0"/>
                <w:sz w:val="32"/>
                <w:szCs w:val="32"/>
              </w:rPr>
              <w:t>月</w:t>
            </w:r>
            <w:r>
              <w:rPr>
                <w:rFonts w:ascii="Times New Roman" w:hAnsi="Times New Roman" w:eastAsia="宋体" w:cs="Times New Roman"/>
                <w:kern w:val="0"/>
                <w:sz w:val="32"/>
                <w:szCs w:val="32"/>
              </w:rPr>
              <w:t>15</w:t>
            </w:r>
            <w:r>
              <w:rPr>
                <w:rFonts w:ascii="仿宋_GB2312" w:hAnsi="Times New Roman" w:eastAsia="仿宋_GB2312" w:cs="Times New Roman"/>
                <w:kern w:val="0"/>
                <w:sz w:val="32"/>
                <w:szCs w:val="32"/>
              </w:rPr>
              <w:t>日前完成。</w:t>
            </w:r>
          </w:p>
          <w:p w14:paraId="26129FDE">
            <w:pPr>
              <w:widowControl/>
              <w:wordWrap w:val="0"/>
              <w:ind w:firstLine="640"/>
              <w:rPr>
                <w:rFonts w:ascii="宋体" w:hAnsi="宋体" w:eastAsia="宋体" w:cs="宋体"/>
                <w:kern w:val="0"/>
                <w:sz w:val="24"/>
                <w:szCs w:val="24"/>
              </w:rPr>
            </w:pPr>
            <w:r>
              <w:rPr>
                <w:rFonts w:ascii="Times New Roman" w:hAnsi="Times New Roman" w:eastAsia="宋体" w:cs="Times New Roman"/>
                <w:kern w:val="0"/>
                <w:sz w:val="32"/>
                <w:szCs w:val="32"/>
              </w:rPr>
              <w:t> </w:t>
            </w:r>
          </w:p>
          <w:p w14:paraId="11607FF1">
            <w:pPr>
              <w:widowControl/>
              <w:wordWrap w:val="0"/>
              <w:ind w:firstLine="640"/>
              <w:rPr>
                <w:rFonts w:ascii="宋体" w:hAnsi="宋体" w:eastAsia="宋体" w:cs="宋体"/>
                <w:kern w:val="0"/>
                <w:sz w:val="24"/>
                <w:szCs w:val="24"/>
              </w:rPr>
            </w:pPr>
            <w:r>
              <w:rPr>
                <w:rFonts w:ascii="仿宋_GB2312" w:hAnsi="Times New Roman" w:eastAsia="仿宋_GB2312" w:cs="Times New Roman"/>
                <w:kern w:val="0"/>
                <w:sz w:val="32"/>
                <w:szCs w:val="32"/>
              </w:rPr>
              <w:t>联系人：厅督察总队</w:t>
            </w:r>
            <w:r>
              <w:rPr>
                <w:rFonts w:ascii="Times New Roman" w:hAnsi="Times New Roman" w:eastAsia="宋体" w:cs="Times New Roman"/>
                <w:kern w:val="0"/>
                <w:sz w:val="32"/>
                <w:szCs w:val="32"/>
              </w:rPr>
              <w:t>  </w:t>
            </w:r>
            <w:r>
              <w:rPr>
                <w:rFonts w:ascii="仿宋_GB2312" w:hAnsi="Times New Roman" w:eastAsia="仿宋_GB2312" w:cs="Times New Roman"/>
                <w:kern w:val="0"/>
                <w:sz w:val="32"/>
                <w:szCs w:val="32"/>
              </w:rPr>
              <w:t>邱之豫，</w:t>
            </w:r>
            <w:r>
              <w:rPr>
                <w:rFonts w:ascii="Times New Roman" w:hAnsi="Times New Roman" w:eastAsia="宋体" w:cs="Times New Roman"/>
                <w:kern w:val="0"/>
                <w:sz w:val="32"/>
                <w:szCs w:val="32"/>
              </w:rPr>
              <w:t>616739</w:t>
            </w:r>
            <w:r>
              <w:rPr>
                <w:rFonts w:ascii="仿宋_GB2312" w:hAnsi="Times New Roman" w:eastAsia="仿宋_GB2312" w:cs="Times New Roman"/>
                <w:kern w:val="0"/>
                <w:sz w:val="32"/>
                <w:szCs w:val="32"/>
              </w:rPr>
              <w:t>；</w:t>
            </w:r>
          </w:p>
          <w:p w14:paraId="37C904B0">
            <w:pPr>
              <w:widowControl/>
              <w:wordWrap w:val="0"/>
              <w:ind w:firstLine="640"/>
              <w:rPr>
                <w:rFonts w:ascii="宋体" w:hAnsi="宋体" w:eastAsia="宋体" w:cs="宋体"/>
                <w:kern w:val="0"/>
                <w:sz w:val="24"/>
                <w:szCs w:val="24"/>
              </w:rPr>
            </w:pPr>
            <w:r>
              <w:rPr>
                <w:rFonts w:ascii="Times New Roman" w:hAnsi="Times New Roman" w:eastAsia="宋体" w:cs="Times New Roman"/>
                <w:kern w:val="0"/>
                <w:sz w:val="32"/>
                <w:szCs w:val="32"/>
              </w:rPr>
              <w:t>                 </w:t>
            </w:r>
            <w:r>
              <w:rPr>
                <w:rFonts w:ascii="仿宋_GB2312" w:hAnsi="Times New Roman" w:eastAsia="仿宋_GB2312" w:cs="Times New Roman"/>
                <w:kern w:val="0"/>
                <w:sz w:val="32"/>
                <w:szCs w:val="32"/>
              </w:rPr>
              <w:t>厅科信局</w:t>
            </w:r>
            <w:r>
              <w:rPr>
                <w:rFonts w:ascii="Times New Roman" w:hAnsi="Times New Roman" w:eastAsia="宋体" w:cs="Times New Roman"/>
                <w:kern w:val="0"/>
                <w:sz w:val="32"/>
                <w:szCs w:val="32"/>
              </w:rPr>
              <w:t>      </w:t>
            </w:r>
            <w:r>
              <w:rPr>
                <w:rFonts w:ascii="仿宋_GB2312" w:hAnsi="Times New Roman" w:eastAsia="仿宋_GB2312" w:cs="Times New Roman"/>
                <w:kern w:val="0"/>
                <w:sz w:val="32"/>
                <w:szCs w:val="32"/>
              </w:rPr>
              <w:t>许婷婷，</w:t>
            </w:r>
            <w:r>
              <w:rPr>
                <w:rFonts w:ascii="Times New Roman" w:hAnsi="Times New Roman" w:eastAsia="宋体" w:cs="Times New Roman"/>
                <w:kern w:val="0"/>
                <w:sz w:val="32"/>
                <w:szCs w:val="32"/>
              </w:rPr>
              <w:t>612882</w:t>
            </w:r>
            <w:r>
              <w:rPr>
                <w:rFonts w:ascii="仿宋_GB2312" w:hAnsi="Times New Roman" w:eastAsia="仿宋_GB2312" w:cs="Times New Roman"/>
                <w:kern w:val="0"/>
                <w:sz w:val="32"/>
                <w:szCs w:val="32"/>
              </w:rPr>
              <w:t>。</w:t>
            </w:r>
          </w:p>
          <w:p w14:paraId="7C515561">
            <w:pPr>
              <w:widowControl/>
              <w:wordWrap w:val="0"/>
              <w:ind w:firstLine="640"/>
              <w:rPr>
                <w:rFonts w:ascii="宋体" w:hAnsi="宋体" w:eastAsia="宋体" w:cs="宋体"/>
                <w:kern w:val="0"/>
                <w:sz w:val="24"/>
                <w:szCs w:val="24"/>
              </w:rPr>
            </w:pPr>
            <w:r>
              <w:rPr>
                <w:rFonts w:ascii="Times New Roman" w:hAnsi="Times New Roman" w:eastAsia="宋体" w:cs="Times New Roman"/>
                <w:kern w:val="0"/>
                <w:sz w:val="32"/>
                <w:szCs w:val="32"/>
              </w:rPr>
              <w:t> </w:t>
            </w:r>
          </w:p>
          <w:p w14:paraId="3DABED80">
            <w:pPr>
              <w:widowControl/>
              <w:wordWrap w:val="0"/>
              <w:ind w:firstLine="640"/>
              <w:rPr>
                <w:rFonts w:ascii="宋体" w:hAnsi="宋体" w:eastAsia="宋体" w:cs="宋体"/>
                <w:kern w:val="0"/>
                <w:sz w:val="24"/>
                <w:szCs w:val="24"/>
              </w:rPr>
            </w:pPr>
            <w:r>
              <w:rPr>
                <w:rFonts w:ascii="仿宋_GB2312" w:hAnsi="Times New Roman" w:eastAsia="仿宋_GB2312" w:cs="Times New Roman"/>
                <w:kern w:val="0"/>
                <w:sz w:val="32"/>
                <w:szCs w:val="32"/>
              </w:rPr>
              <w:t>附件：</w:t>
            </w:r>
            <w:r>
              <w:rPr>
                <w:rFonts w:ascii="Times New Roman" w:hAnsi="Times New Roman" w:eastAsia="宋体" w:cs="Times New Roman"/>
                <w:kern w:val="0"/>
                <w:sz w:val="32"/>
                <w:szCs w:val="32"/>
              </w:rPr>
              <w:t>1.</w:t>
            </w:r>
            <w:r>
              <w:rPr>
                <w:rFonts w:ascii="仿宋_GB2312" w:hAnsi="Times New Roman" w:eastAsia="仿宋_GB2312" w:cs="Times New Roman"/>
                <w:kern w:val="0"/>
                <w:sz w:val="32"/>
                <w:szCs w:val="32"/>
              </w:rPr>
              <w:t>全省公安机关内部视频监控接入方案</w:t>
            </w:r>
          </w:p>
          <w:p w14:paraId="1A875B70">
            <w:pPr>
              <w:widowControl/>
              <w:wordWrap w:val="0"/>
              <w:ind w:firstLine="1600"/>
              <w:rPr>
                <w:rFonts w:ascii="宋体" w:hAnsi="宋体" w:eastAsia="宋体" w:cs="宋体"/>
                <w:kern w:val="0"/>
                <w:sz w:val="24"/>
                <w:szCs w:val="24"/>
              </w:rPr>
            </w:pPr>
            <w:r>
              <w:rPr>
                <w:rFonts w:ascii="Times New Roman" w:hAnsi="Times New Roman" w:eastAsia="宋体" w:cs="Times New Roman"/>
                <w:kern w:val="0"/>
                <w:sz w:val="32"/>
                <w:szCs w:val="32"/>
              </w:rPr>
              <w:t>2.</w:t>
            </w:r>
            <w:r>
              <w:rPr>
                <w:rFonts w:ascii="仿宋_GB2312" w:hAnsi="Times New Roman" w:eastAsia="仿宋_GB2312" w:cs="Times New Roman"/>
                <w:kern w:val="0"/>
                <w:sz w:val="32"/>
                <w:szCs w:val="32"/>
              </w:rPr>
              <w:t>全省公安机关内部视频监控应接清单及场所说明</w:t>
            </w:r>
          </w:p>
          <w:p w14:paraId="4D61F69F">
            <w:pPr>
              <w:widowControl/>
              <w:wordWrap w:val="0"/>
              <w:ind w:firstLine="640"/>
              <w:rPr>
                <w:rFonts w:ascii="宋体" w:hAnsi="宋体" w:eastAsia="宋体" w:cs="宋体"/>
                <w:kern w:val="0"/>
                <w:sz w:val="24"/>
                <w:szCs w:val="24"/>
              </w:rPr>
            </w:pPr>
            <w:r>
              <w:rPr>
                <w:rFonts w:ascii="Times New Roman" w:hAnsi="Times New Roman" w:eastAsia="宋体" w:cs="Times New Roman"/>
                <w:kern w:val="0"/>
                <w:sz w:val="32"/>
                <w:szCs w:val="32"/>
              </w:rPr>
              <w:t> </w:t>
            </w:r>
          </w:p>
          <w:p w14:paraId="363D6E1F">
            <w:pPr>
              <w:widowControl/>
              <w:wordWrap w:val="0"/>
              <w:ind w:firstLine="640"/>
              <w:rPr>
                <w:rFonts w:ascii="宋体" w:hAnsi="宋体" w:eastAsia="宋体" w:cs="宋体"/>
                <w:kern w:val="0"/>
                <w:sz w:val="24"/>
                <w:szCs w:val="24"/>
              </w:rPr>
            </w:pPr>
            <w:r>
              <w:rPr>
                <w:rFonts w:ascii="Times New Roman" w:hAnsi="Times New Roman" w:eastAsia="宋体" w:cs="Times New Roman"/>
                <w:kern w:val="0"/>
                <w:sz w:val="32"/>
                <w:szCs w:val="32"/>
              </w:rPr>
              <w:t> </w:t>
            </w:r>
          </w:p>
          <w:p w14:paraId="6DBE2E65">
            <w:pPr>
              <w:widowControl/>
              <w:wordWrap w:val="0"/>
              <w:ind w:firstLine="3840"/>
              <w:rPr>
                <w:rFonts w:ascii="宋体" w:hAnsi="宋体" w:eastAsia="宋体" w:cs="宋体"/>
                <w:kern w:val="0"/>
                <w:sz w:val="24"/>
                <w:szCs w:val="24"/>
              </w:rPr>
            </w:pPr>
            <w:r>
              <w:rPr>
                <w:rFonts w:ascii="仿宋_GB2312" w:hAnsi="Times New Roman" w:eastAsia="仿宋_GB2312" w:cs="Times New Roman"/>
                <w:kern w:val="0"/>
                <w:sz w:val="32"/>
                <w:szCs w:val="32"/>
              </w:rPr>
              <w:t>            浙江省公安厅</w:t>
            </w:r>
          </w:p>
          <w:p w14:paraId="2BE69134">
            <w:pPr>
              <w:widowControl/>
              <w:wordWrap w:val="0"/>
              <w:ind w:firstLine="3840"/>
              <w:rPr>
                <w:rFonts w:ascii="宋体" w:hAnsi="宋体" w:eastAsia="宋体" w:cs="宋体"/>
                <w:kern w:val="0"/>
                <w:sz w:val="24"/>
                <w:szCs w:val="24"/>
              </w:rPr>
            </w:pPr>
            <w:r>
              <w:rPr>
                <w:rFonts w:ascii="Times New Roman" w:hAnsi="Times New Roman" w:eastAsia="宋体" w:cs="Times New Roman"/>
                <w:kern w:val="0"/>
                <w:sz w:val="32"/>
                <w:szCs w:val="32"/>
              </w:rPr>
              <w:t>                            2023</w:t>
            </w:r>
            <w:r>
              <w:rPr>
                <w:rFonts w:ascii="仿宋_GB2312" w:hAnsi="Times New Roman" w:eastAsia="仿宋_GB2312" w:cs="Times New Roman"/>
                <w:kern w:val="0"/>
                <w:sz w:val="32"/>
                <w:szCs w:val="32"/>
              </w:rPr>
              <w:t>年</w:t>
            </w:r>
            <w:r>
              <w:rPr>
                <w:rFonts w:ascii="Times New Roman" w:hAnsi="Times New Roman" w:eastAsia="宋体" w:cs="Times New Roman"/>
                <w:kern w:val="0"/>
                <w:sz w:val="32"/>
                <w:szCs w:val="32"/>
              </w:rPr>
              <w:t>4</w:t>
            </w:r>
            <w:r>
              <w:rPr>
                <w:rFonts w:ascii="仿宋_GB2312" w:hAnsi="Times New Roman" w:eastAsia="仿宋_GB2312" w:cs="Times New Roman"/>
                <w:kern w:val="0"/>
                <w:sz w:val="32"/>
                <w:szCs w:val="32"/>
              </w:rPr>
              <w:t>月</w:t>
            </w:r>
            <w:r>
              <w:rPr>
                <w:rFonts w:ascii="Times New Roman" w:hAnsi="Times New Roman" w:eastAsia="宋体" w:cs="Times New Roman"/>
                <w:kern w:val="0"/>
                <w:sz w:val="32"/>
                <w:szCs w:val="32"/>
              </w:rPr>
              <w:t>10</w:t>
            </w:r>
            <w:r>
              <w:rPr>
                <w:rFonts w:ascii="仿宋_GB2312" w:hAnsi="Times New Roman" w:eastAsia="仿宋_GB2312" w:cs="Times New Roman"/>
                <w:kern w:val="0"/>
                <w:sz w:val="32"/>
                <w:szCs w:val="32"/>
              </w:rPr>
              <w:t>日</w:t>
            </w:r>
            <w:r>
              <w:rPr>
                <w:rFonts w:ascii="Times New Roman" w:hAnsi="Times New Roman" w:eastAsia="宋体" w:cs="Times New Roman"/>
                <w:kern w:val="0"/>
                <w:sz w:val="32"/>
                <w:szCs w:val="32"/>
              </w:rPr>
              <w:t>       </w:t>
            </w:r>
          </w:p>
        </w:tc>
      </w:tr>
    </w:tbl>
    <w:p w14:paraId="6FDFC50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775D"/>
    <w:rsid w:val="00A469F3"/>
    <w:rsid w:val="00BF775D"/>
    <w:rsid w:val="00ED098A"/>
    <w:rsid w:val="78F326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985</Words>
  <Characters>1056</Characters>
  <Lines>8</Lines>
  <Paragraphs>2</Paragraphs>
  <TotalTime>0</TotalTime>
  <ScaleCrop>false</ScaleCrop>
  <LinksUpToDate>false</LinksUpToDate>
  <CharactersWithSpaces>1135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2025-02-18T01:57:00Z</dcterms:created>
  <dc:creator>IBM</dc:creator>
  <cp:lastModifiedBy>马丽娜</cp:lastModifiedBy>
  <dcterms:modified xsi:type="dcterms:W3CDTF">2025-03-24T08:12:28Z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eyJoZGlkIjoiZTFhZGJjMjlmMmZjZTNjZDI1YmM2ZTk0YWVjZmI2OTkiLCJ1c2VySWQiOiIxNjUyMjQ2MDYxIn0=</vt:lpwstr>
  </property>
  <property fmtid="{D5CDD505-2E9C-101B-9397-08002B2CF9AE}" pid="3" name="KSOProductBuildVer">
    <vt:lpwstr>2052-12.1.0.19302</vt:lpwstr>
  </property>
  <property fmtid="{D5CDD505-2E9C-101B-9397-08002B2CF9AE}" pid="4" name="ICV">
    <vt:lpwstr>A4235A53EDE246F3857AE05D8ADD09AC_12</vt:lpwstr>
  </property>
</Properties>
</file>