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7AB77">
      <w:pPr>
        <w:rPr>
          <w:vanish/>
          <w:sz w:val="24"/>
          <w:szCs w:val="24"/>
        </w:rPr>
      </w:pPr>
    </w:p>
    <w:tbl>
      <w:tblPr>
        <w:tblStyle w:val="3"/>
        <w:tblW w:w="8306"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8306"/>
      </w:tblGrid>
      <w:tr w14:paraId="2D062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8306" w:type="dxa"/>
            <w:tcBorders>
              <w:top w:val="nil"/>
              <w:left w:val="nil"/>
              <w:bottom w:val="nil"/>
              <w:right w:val="nil"/>
            </w:tcBorders>
            <w:shd w:val="clear" w:color="auto" w:fill="FFFFFF"/>
            <w:vAlign w:val="center"/>
          </w:tcPr>
          <w:p w14:paraId="582A3F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0"/>
              <w:jc w:val="center"/>
              <w:rPr>
                <w:rFonts w:hint="default" w:ascii="Times New Roman" w:hAnsi="Times New Roman" w:cs="Times New Roman"/>
                <w:sz w:val="32"/>
                <w:szCs w:val="32"/>
              </w:rPr>
            </w:pPr>
            <w:r>
              <w:rPr>
                <w:rFonts w:hint="default" w:ascii="Cambria" w:hAnsi="Cambria" w:eastAsia="Cambria" w:cs="Cambria"/>
                <w:i w:val="0"/>
                <w:caps w:val="0"/>
                <w:color w:val="000000"/>
                <w:spacing w:val="0"/>
                <w:sz w:val="24"/>
                <w:szCs w:val="24"/>
              </w:rPr>
              <w:t> </w:t>
            </w:r>
            <w:bookmarkStart w:id="0" w:name="_GoBack"/>
            <w:bookmarkEnd w:id="0"/>
            <w:r>
              <w:rPr>
                <w:rFonts w:hint="eastAsia" w:ascii="方正小标宋简体" w:hAnsi="方正小标宋简体" w:eastAsia="方正小标宋简体" w:cs="方正小标宋简体"/>
                <w:i w:val="0"/>
                <w:caps w:val="0"/>
                <w:color w:val="000000"/>
                <w:spacing w:val="0"/>
                <w:kern w:val="0"/>
                <w:sz w:val="44"/>
                <w:szCs w:val="44"/>
                <w:lang w:val="en-US" w:eastAsia="zh-CN" w:bidi="ar"/>
              </w:rPr>
              <w:t>公安机关内部人员过问打探工作事项</w:t>
            </w:r>
          </w:p>
          <w:p w14:paraId="4B1C46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0"/>
              <w:jc w:val="center"/>
              <w:rPr>
                <w:rFonts w:hint="default" w:ascii="Times New Roman" w:hAnsi="Times New Roman" w:cs="Times New Roman"/>
                <w:sz w:val="32"/>
                <w:szCs w:val="32"/>
              </w:rPr>
            </w:pPr>
            <w:r>
              <w:rPr>
                <w:rFonts w:hint="eastAsia" w:ascii="方正小标宋简体" w:hAnsi="方正小标宋简体" w:eastAsia="方正小标宋简体" w:cs="方正小标宋简体"/>
                <w:i w:val="0"/>
                <w:caps w:val="0"/>
                <w:color w:val="000000"/>
                <w:spacing w:val="0"/>
                <w:kern w:val="0"/>
                <w:sz w:val="44"/>
                <w:szCs w:val="44"/>
                <w:lang w:val="en-US" w:eastAsia="zh-CN" w:bidi="ar"/>
              </w:rPr>
              <w:t>记录管理规定</w:t>
            </w:r>
          </w:p>
          <w:p w14:paraId="782783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872"/>
              <w:jc w:val="center"/>
              <w:rPr>
                <w:rFonts w:hint="default" w:ascii="Times New Roman" w:hAnsi="Times New Roman" w:cs="Times New Roman"/>
                <w:sz w:val="32"/>
                <w:szCs w:val="32"/>
              </w:rPr>
            </w:pPr>
            <w:r>
              <w:rPr>
                <w:rFonts w:hint="default" w:ascii="Times New Roman" w:hAnsi="Times New Roman" w:eastAsia="微软雅黑" w:cs="Times New Roman"/>
                <w:i w:val="0"/>
                <w:caps w:val="0"/>
                <w:color w:val="000000"/>
                <w:spacing w:val="0"/>
                <w:kern w:val="0"/>
                <w:sz w:val="44"/>
                <w:szCs w:val="44"/>
                <w:lang w:val="en-US" w:eastAsia="zh-CN" w:bidi="ar"/>
              </w:rPr>
              <w:t> </w:t>
            </w:r>
          </w:p>
          <w:p w14:paraId="422E12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第一条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为深入贯彻落实党中央关于全面从严管党治警决策部署，巩固深化公安队伍教育整顿成果，深入整改孙力军、傅政华等案件暴露出的突出问题，切实强化日常监督，持之以恒正风肃纪，规范和支持公安机关内部人员依规依纪依法行使职权，根据《中国共产党党内监督条例》《中国共产党纪律处分条例》《公安机关人民警察纪律条令》等纪法规定，结合公安机关队伍特点和工作实际，制定本规定。</w:t>
            </w:r>
          </w:p>
          <w:p w14:paraId="24CB12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第二条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公安机关内部人员应当坚定理想信念，牢记为民宗旨，坚守初心使命，严守党纪国法，依规依纪依法履职尽责，自觉抵制各种过问打探行为。各级领导干部应当带头执行制度规定，不得授意、纵容、默许身边工作人员、亲属和利害关系人过问打探工作事项。</w:t>
            </w:r>
          </w:p>
          <w:p w14:paraId="312AB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第三条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本规定所称</w:t>
            </w:r>
            <w:r>
              <w:rPr>
                <w:rFonts w:hint="default" w:ascii="Times New Roman" w:hAnsi="Times New Roman" w:eastAsia="微软雅黑" w:cs="Times New Roman"/>
                <w:i w:val="0"/>
                <w:caps w:val="0"/>
                <w:color w:val="000000"/>
                <w:spacing w:val="0"/>
                <w:kern w:val="0"/>
                <w:sz w:val="32"/>
                <w:szCs w:val="32"/>
                <w:lang w:val="en-US" w:eastAsia="zh-CN" w:bidi="ar"/>
              </w:rPr>
              <w:t>“</w:t>
            </w:r>
            <w:r>
              <w:rPr>
                <w:rFonts w:hint="eastAsia" w:ascii="仿宋_GB2312" w:hAnsi="Times New Roman" w:eastAsia="仿宋_GB2312" w:cs="仿宋_GB2312"/>
                <w:i w:val="0"/>
                <w:caps w:val="0"/>
                <w:color w:val="000000"/>
                <w:spacing w:val="0"/>
                <w:kern w:val="0"/>
                <w:sz w:val="32"/>
                <w:szCs w:val="32"/>
                <w:lang w:val="en-US" w:eastAsia="zh-CN" w:bidi="ar"/>
              </w:rPr>
              <w:t>内部人员</w:t>
            </w:r>
            <w:r>
              <w:rPr>
                <w:rFonts w:hint="default" w:ascii="Times New Roman" w:hAnsi="Times New Roman" w:eastAsia="微软雅黑" w:cs="Times New Roman"/>
                <w:i w:val="0"/>
                <w:caps w:val="0"/>
                <w:color w:val="000000"/>
                <w:spacing w:val="0"/>
                <w:kern w:val="0"/>
                <w:sz w:val="32"/>
                <w:szCs w:val="32"/>
                <w:lang w:val="en-US" w:eastAsia="zh-CN" w:bidi="ar"/>
              </w:rPr>
              <w:t>”</w:t>
            </w:r>
            <w:r>
              <w:rPr>
                <w:rFonts w:hint="eastAsia" w:ascii="仿宋_GB2312" w:hAnsi="Times New Roman" w:eastAsia="仿宋_GB2312" w:cs="仿宋_GB2312"/>
                <w:i w:val="0"/>
                <w:caps w:val="0"/>
                <w:color w:val="000000"/>
                <w:spacing w:val="0"/>
                <w:kern w:val="0"/>
                <w:sz w:val="32"/>
                <w:szCs w:val="32"/>
                <w:lang w:val="en-US" w:eastAsia="zh-CN" w:bidi="ar"/>
              </w:rPr>
              <w:t>，是指在公安机关工作的民警、辅警、工勤等人员。公安机关离退休人员及在公安机关挂职、借调、实习人员过问打探工作事项的，适用本规定。</w:t>
            </w:r>
          </w:p>
          <w:p w14:paraId="6B19B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第四条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本规定所称</w:t>
            </w:r>
            <w:r>
              <w:rPr>
                <w:rFonts w:hint="default" w:ascii="Times New Roman" w:hAnsi="Times New Roman" w:eastAsia="微软雅黑" w:cs="Times New Roman"/>
                <w:i w:val="0"/>
                <w:caps w:val="0"/>
                <w:color w:val="000000"/>
                <w:spacing w:val="0"/>
                <w:kern w:val="0"/>
                <w:sz w:val="32"/>
                <w:szCs w:val="32"/>
                <w:lang w:val="en-US" w:eastAsia="zh-CN" w:bidi="ar"/>
              </w:rPr>
              <w:t>“</w:t>
            </w:r>
            <w:r>
              <w:rPr>
                <w:rFonts w:hint="eastAsia" w:ascii="仿宋_GB2312" w:hAnsi="Times New Roman" w:eastAsia="仿宋_GB2312" w:cs="仿宋_GB2312"/>
                <w:i w:val="0"/>
                <w:caps w:val="0"/>
                <w:color w:val="000000"/>
                <w:spacing w:val="0"/>
                <w:kern w:val="0"/>
                <w:sz w:val="32"/>
                <w:szCs w:val="32"/>
                <w:lang w:val="en-US" w:eastAsia="zh-CN" w:bidi="ar"/>
              </w:rPr>
              <w:t>过问打探工作事项</w:t>
            </w:r>
            <w:r>
              <w:rPr>
                <w:rFonts w:hint="default" w:ascii="Times New Roman" w:hAnsi="Times New Roman" w:eastAsia="微软雅黑" w:cs="Times New Roman"/>
                <w:i w:val="0"/>
                <w:caps w:val="0"/>
                <w:color w:val="000000"/>
                <w:spacing w:val="0"/>
                <w:kern w:val="0"/>
                <w:sz w:val="32"/>
                <w:szCs w:val="32"/>
                <w:lang w:val="en-US" w:eastAsia="zh-CN" w:bidi="ar"/>
              </w:rPr>
              <w:t>”</w:t>
            </w:r>
            <w:r>
              <w:rPr>
                <w:rFonts w:hint="eastAsia" w:ascii="仿宋_GB2312" w:hAnsi="Times New Roman" w:eastAsia="仿宋_GB2312" w:cs="仿宋_GB2312"/>
                <w:i w:val="0"/>
                <w:caps w:val="0"/>
                <w:color w:val="000000"/>
                <w:spacing w:val="0"/>
                <w:kern w:val="0"/>
                <w:sz w:val="32"/>
                <w:szCs w:val="32"/>
                <w:lang w:val="en-US" w:eastAsia="zh-CN" w:bidi="ar"/>
              </w:rPr>
              <w:t>，是指非因履行职责需要、非按规定工作程序，过问打探项目工程、政府采购和招投标活动、警务保障、选人用人、行政审批、标准资质设定、车牌和证件管理、户籍管理、特种行业管理、特情特费、特勤警卫和重大活动安保等涉及项目安排、资源分配、审核审批等工作情况的行为。</w:t>
            </w:r>
          </w:p>
          <w:p w14:paraId="77307C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i w:val="0"/>
                <w:caps w:val="0"/>
                <w:color w:val="000000"/>
                <w:spacing w:val="0"/>
                <w:kern w:val="0"/>
                <w:sz w:val="32"/>
                <w:szCs w:val="32"/>
                <w:lang w:val="en-US" w:eastAsia="zh-CN" w:bidi="ar"/>
              </w:rPr>
              <w:t>过问打探案件办理行为另行适用中央办公厅、国务院办公厅《领导干部干预司法活动、插手具体案件处理的记录、通报和责任追究规定》（中办发〔</w:t>
            </w:r>
            <w:r>
              <w:rPr>
                <w:rFonts w:hint="default" w:ascii="Times New Roman" w:hAnsi="Times New Roman" w:eastAsia="微软雅黑" w:cs="Times New Roman"/>
                <w:i w:val="0"/>
                <w:caps w:val="0"/>
                <w:color w:val="000000"/>
                <w:spacing w:val="0"/>
                <w:kern w:val="0"/>
                <w:sz w:val="32"/>
                <w:szCs w:val="32"/>
                <w:lang w:val="en-US" w:eastAsia="zh-CN" w:bidi="ar"/>
              </w:rPr>
              <w:t>2015</w:t>
            </w:r>
            <w:r>
              <w:rPr>
                <w:rFonts w:hint="eastAsia" w:ascii="仿宋_GB2312" w:hAnsi="Times New Roman" w:eastAsia="仿宋_GB2312" w:cs="仿宋_GB2312"/>
                <w:i w:val="0"/>
                <w:caps w:val="0"/>
                <w:color w:val="000000"/>
                <w:spacing w:val="0"/>
                <w:kern w:val="0"/>
                <w:sz w:val="32"/>
                <w:szCs w:val="32"/>
                <w:lang w:val="en-US" w:eastAsia="zh-CN" w:bidi="ar"/>
              </w:rPr>
              <w:t>〕</w:t>
            </w:r>
            <w:r>
              <w:rPr>
                <w:rFonts w:hint="default" w:ascii="Times New Roman" w:hAnsi="Times New Roman" w:eastAsia="微软雅黑" w:cs="Times New Roman"/>
                <w:i w:val="0"/>
                <w:caps w:val="0"/>
                <w:color w:val="000000"/>
                <w:spacing w:val="0"/>
                <w:kern w:val="0"/>
                <w:sz w:val="32"/>
                <w:szCs w:val="32"/>
                <w:lang w:val="en-US" w:eastAsia="zh-CN" w:bidi="ar"/>
              </w:rPr>
              <w:t>23</w:t>
            </w:r>
            <w:r>
              <w:rPr>
                <w:rFonts w:hint="eastAsia" w:ascii="仿宋_GB2312" w:hAnsi="Times New Roman" w:eastAsia="仿宋_GB2312" w:cs="仿宋_GB2312"/>
                <w:i w:val="0"/>
                <w:caps w:val="0"/>
                <w:color w:val="000000"/>
                <w:spacing w:val="0"/>
                <w:kern w:val="0"/>
                <w:sz w:val="32"/>
                <w:szCs w:val="32"/>
                <w:lang w:val="en-US" w:eastAsia="zh-CN" w:bidi="ar"/>
              </w:rPr>
              <w:t>号）、中央政法委《司法机关内部人员过问案件的记录和责任追究规定》（中政委〔</w:t>
            </w:r>
            <w:r>
              <w:rPr>
                <w:rFonts w:hint="default" w:ascii="Times New Roman" w:hAnsi="Times New Roman" w:eastAsia="微软雅黑" w:cs="Times New Roman"/>
                <w:i w:val="0"/>
                <w:caps w:val="0"/>
                <w:color w:val="000000"/>
                <w:spacing w:val="0"/>
                <w:kern w:val="0"/>
                <w:sz w:val="32"/>
                <w:szCs w:val="32"/>
                <w:lang w:val="en-US" w:eastAsia="zh-CN" w:bidi="ar"/>
              </w:rPr>
              <w:t>2015</w:t>
            </w:r>
            <w:r>
              <w:rPr>
                <w:rFonts w:hint="eastAsia" w:ascii="仿宋_GB2312" w:hAnsi="Times New Roman" w:eastAsia="仿宋_GB2312" w:cs="仿宋_GB2312"/>
                <w:i w:val="0"/>
                <w:caps w:val="0"/>
                <w:color w:val="000000"/>
                <w:spacing w:val="0"/>
                <w:kern w:val="0"/>
                <w:sz w:val="32"/>
                <w:szCs w:val="32"/>
                <w:lang w:val="en-US" w:eastAsia="zh-CN" w:bidi="ar"/>
              </w:rPr>
              <w:t>〕</w:t>
            </w:r>
            <w:r>
              <w:rPr>
                <w:rFonts w:hint="default" w:ascii="Times New Roman" w:hAnsi="Times New Roman" w:eastAsia="微软雅黑" w:cs="Times New Roman"/>
                <w:i w:val="0"/>
                <w:caps w:val="0"/>
                <w:color w:val="000000"/>
                <w:spacing w:val="0"/>
                <w:kern w:val="0"/>
                <w:sz w:val="32"/>
                <w:szCs w:val="32"/>
                <w:lang w:val="en-US" w:eastAsia="zh-CN" w:bidi="ar"/>
              </w:rPr>
              <w:t>10</w:t>
            </w:r>
            <w:r>
              <w:rPr>
                <w:rFonts w:hint="eastAsia" w:ascii="仿宋_GB2312" w:hAnsi="Times New Roman" w:eastAsia="仿宋_GB2312" w:cs="仿宋_GB2312"/>
                <w:i w:val="0"/>
                <w:caps w:val="0"/>
                <w:color w:val="000000"/>
                <w:spacing w:val="0"/>
                <w:kern w:val="0"/>
                <w:sz w:val="32"/>
                <w:szCs w:val="32"/>
                <w:lang w:val="en-US" w:eastAsia="zh-CN" w:bidi="ar"/>
              </w:rPr>
              <w:t>号）和最高人民法院、最高人民检察院、公安部、国家安全部、司法部《关于进一步规范司法人员与当事人、律师、特殊关系人、中介组织接触交往行为的若干规定》和公安部《公安机关贯彻落实防止干预司法</w:t>
            </w:r>
            <w:r>
              <w:rPr>
                <w:rFonts w:hint="default" w:ascii="Times New Roman" w:hAnsi="Times New Roman" w:eastAsia="微软雅黑" w:cs="Times New Roman"/>
                <w:i w:val="0"/>
                <w:caps w:val="0"/>
                <w:color w:val="000000"/>
                <w:spacing w:val="0"/>
                <w:kern w:val="0"/>
                <w:sz w:val="32"/>
                <w:szCs w:val="32"/>
                <w:lang w:val="en-US" w:eastAsia="zh-CN" w:bidi="ar"/>
              </w:rPr>
              <w:t>“</w:t>
            </w:r>
            <w:r>
              <w:rPr>
                <w:rFonts w:hint="eastAsia" w:ascii="仿宋_GB2312" w:hAnsi="Times New Roman" w:eastAsia="仿宋_GB2312" w:cs="仿宋_GB2312"/>
                <w:i w:val="0"/>
                <w:caps w:val="0"/>
                <w:color w:val="000000"/>
                <w:spacing w:val="0"/>
                <w:kern w:val="0"/>
                <w:sz w:val="32"/>
                <w:szCs w:val="32"/>
                <w:lang w:val="en-US" w:eastAsia="zh-CN" w:bidi="ar"/>
              </w:rPr>
              <w:t>三个规定</w:t>
            </w:r>
            <w:r>
              <w:rPr>
                <w:rFonts w:hint="default" w:ascii="Times New Roman" w:hAnsi="Times New Roman" w:eastAsia="微软雅黑" w:cs="Times New Roman"/>
                <w:i w:val="0"/>
                <w:caps w:val="0"/>
                <w:color w:val="000000"/>
                <w:spacing w:val="0"/>
                <w:kern w:val="0"/>
                <w:sz w:val="32"/>
                <w:szCs w:val="32"/>
                <w:lang w:val="en-US" w:eastAsia="zh-CN" w:bidi="ar"/>
              </w:rPr>
              <w:t>”</w:t>
            </w:r>
            <w:r>
              <w:rPr>
                <w:rFonts w:hint="eastAsia" w:ascii="仿宋_GB2312" w:hAnsi="Times New Roman" w:eastAsia="仿宋_GB2312" w:cs="仿宋_GB2312"/>
                <w:i w:val="0"/>
                <w:caps w:val="0"/>
                <w:color w:val="000000"/>
                <w:spacing w:val="0"/>
                <w:kern w:val="0"/>
                <w:sz w:val="32"/>
                <w:szCs w:val="32"/>
                <w:lang w:val="en-US" w:eastAsia="zh-CN" w:bidi="ar"/>
              </w:rPr>
              <w:t>实施细则（试行）》（公通字〔</w:t>
            </w:r>
            <w:r>
              <w:rPr>
                <w:rFonts w:hint="default" w:ascii="Times New Roman" w:hAnsi="Times New Roman" w:eastAsia="微软雅黑" w:cs="Times New Roman"/>
                <w:i w:val="0"/>
                <w:caps w:val="0"/>
                <w:color w:val="000000"/>
                <w:spacing w:val="0"/>
                <w:kern w:val="0"/>
                <w:sz w:val="32"/>
                <w:szCs w:val="32"/>
                <w:lang w:val="en-US" w:eastAsia="zh-CN" w:bidi="ar"/>
              </w:rPr>
              <w:t>2021</w:t>
            </w:r>
            <w:r>
              <w:rPr>
                <w:rFonts w:hint="eastAsia" w:ascii="仿宋_GB2312" w:hAnsi="Times New Roman" w:eastAsia="仿宋_GB2312" w:cs="仿宋_GB2312"/>
                <w:i w:val="0"/>
                <w:caps w:val="0"/>
                <w:color w:val="000000"/>
                <w:spacing w:val="0"/>
                <w:kern w:val="0"/>
                <w:sz w:val="32"/>
                <w:szCs w:val="32"/>
                <w:lang w:val="en-US" w:eastAsia="zh-CN" w:bidi="ar"/>
              </w:rPr>
              <w:t>〕</w:t>
            </w:r>
            <w:r>
              <w:rPr>
                <w:rFonts w:hint="default" w:ascii="Times New Roman" w:hAnsi="Times New Roman" w:eastAsia="微软雅黑" w:cs="Times New Roman"/>
                <w:i w:val="0"/>
                <w:caps w:val="0"/>
                <w:color w:val="000000"/>
                <w:spacing w:val="0"/>
                <w:kern w:val="0"/>
                <w:sz w:val="32"/>
                <w:szCs w:val="32"/>
                <w:lang w:val="en-US" w:eastAsia="zh-CN" w:bidi="ar"/>
              </w:rPr>
              <w:t>25</w:t>
            </w:r>
            <w:r>
              <w:rPr>
                <w:rFonts w:hint="eastAsia" w:ascii="仿宋_GB2312" w:hAnsi="Times New Roman" w:eastAsia="仿宋_GB2312" w:cs="仿宋_GB2312"/>
                <w:i w:val="0"/>
                <w:caps w:val="0"/>
                <w:color w:val="000000"/>
                <w:spacing w:val="0"/>
                <w:kern w:val="0"/>
                <w:sz w:val="32"/>
                <w:szCs w:val="32"/>
                <w:lang w:val="en-US" w:eastAsia="zh-CN" w:bidi="ar"/>
              </w:rPr>
              <w:t>号）等有关文件规定。</w:t>
            </w:r>
          </w:p>
          <w:p w14:paraId="326548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第五条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公安机关建立过问打探工作事项强制记录填报制度。遇有过问打探情况，原则上通过公安部过问打探工作事项直报系统填报。记录填报信息统一纳入后台保密管理，非经授权任何人不得查阅。</w:t>
            </w:r>
          </w:p>
          <w:p w14:paraId="307263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i w:val="0"/>
                <w:caps w:val="0"/>
                <w:color w:val="000000"/>
                <w:spacing w:val="0"/>
                <w:kern w:val="0"/>
                <w:sz w:val="32"/>
                <w:szCs w:val="32"/>
                <w:lang w:val="en-US" w:eastAsia="zh-CN" w:bidi="ar"/>
              </w:rPr>
              <w:t>无法通过公安部过问打探工作事项直报系统填报的，可填写《公安机关内部人员过问打探工作事项记录表》，直接向所属单位警务督察等部门反映。报告人认为确有不便或有其他特殊原因的，可通过信件投递、电话传真、网络举报、当面报告等方式向本级或上级警务督察部门反映。警务督察部门应当做好保密工作。</w:t>
            </w:r>
          </w:p>
          <w:p w14:paraId="2E3FF9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第六条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对公安机关内部人员过问打探工作事项的，应如实告知将按本规定进行记录，并将过问打探的人员、时间、地点、方式、事项及诉求等内容全面如实填报到直报系统中，做到全程留痕、有据可查。因出差等原因无法及时记录填报的，返回工作岗位后</w:t>
            </w:r>
            <w:r>
              <w:rPr>
                <w:rFonts w:hint="default" w:ascii="Times New Roman" w:hAnsi="Times New Roman" w:eastAsia="微软雅黑" w:cs="Times New Roman"/>
                <w:i w:val="0"/>
                <w:caps w:val="0"/>
                <w:color w:val="000000"/>
                <w:spacing w:val="0"/>
                <w:kern w:val="0"/>
                <w:sz w:val="32"/>
                <w:szCs w:val="32"/>
                <w:lang w:val="en-US" w:eastAsia="zh-CN" w:bidi="ar"/>
              </w:rPr>
              <w:t>3</w:t>
            </w:r>
            <w:r>
              <w:rPr>
                <w:rFonts w:hint="eastAsia" w:ascii="仿宋_GB2312" w:hAnsi="Times New Roman" w:eastAsia="仿宋_GB2312" w:cs="仿宋_GB2312"/>
                <w:i w:val="0"/>
                <w:caps w:val="0"/>
                <w:color w:val="000000"/>
                <w:spacing w:val="0"/>
                <w:kern w:val="0"/>
                <w:sz w:val="32"/>
                <w:szCs w:val="32"/>
                <w:lang w:val="en-US" w:eastAsia="zh-CN" w:bidi="ar"/>
              </w:rPr>
              <w:t>个工作日内补充填报。</w:t>
            </w:r>
          </w:p>
          <w:p w14:paraId="746214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Cambria" w:hAnsi="Cambria" w:eastAsia="Cambria" w:cs="Cambria"/>
                <w:sz w:val="24"/>
                <w:szCs w:val="24"/>
              </w:rPr>
            </w:pPr>
            <w:r>
              <w:rPr>
                <w:rFonts w:hint="eastAsia" w:ascii="仿宋_GB2312" w:hAnsi="Times New Roman" w:eastAsia="仿宋_GB2312" w:cs="仿宋_GB2312"/>
                <w:i w:val="0"/>
                <w:caps w:val="0"/>
                <w:color w:val="000000"/>
                <w:spacing w:val="0"/>
                <w:sz w:val="32"/>
                <w:szCs w:val="32"/>
              </w:rPr>
              <w:t>遇有非公安机关内部人员过问打探工作事项等情况，应按照本规定有关要求告知并记录填报。</w:t>
            </w:r>
          </w:p>
          <w:p w14:paraId="0A8140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i w:val="0"/>
                <w:caps w:val="0"/>
                <w:color w:val="000000"/>
                <w:spacing w:val="0"/>
                <w:kern w:val="0"/>
                <w:sz w:val="32"/>
                <w:szCs w:val="32"/>
                <w:lang w:val="en-US" w:eastAsia="zh-CN" w:bidi="ar"/>
              </w:rPr>
              <w:t>无法判断是否属于过问打探行为的，可先行记录填报。</w:t>
            </w:r>
          </w:p>
          <w:p w14:paraId="48E7D2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第七条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公安部督察审计局负责统筹全国公安机关内部人员过问打探工作事项记录处理工作。各级公安机关警务督察部门会同相关部门抓好本级公安机关贯彻落实。</w:t>
            </w:r>
          </w:p>
          <w:p w14:paraId="14869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第八条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公安机关接到过问打探工作事项的记录填报信息或举报线索，按照以下程序进行处置：</w:t>
            </w:r>
          </w:p>
          <w:p w14:paraId="5ABCA5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i w:val="0"/>
                <w:caps w:val="0"/>
                <w:color w:val="000000"/>
                <w:spacing w:val="0"/>
                <w:kern w:val="0"/>
                <w:sz w:val="32"/>
                <w:szCs w:val="32"/>
                <w:lang w:val="en-US" w:eastAsia="zh-CN" w:bidi="ar"/>
              </w:rPr>
              <w:t>公安机关内部人员过问打探工作事项，干部管理权限在本级公安机关的，由警务督察部门调查处理；干部管理权限不在本级公安机关的，转有管辖权的警务督察部门调查处理。涉嫌违纪违法的，移送有管辖权的纪检监察部门调查处理，调查处理情况应及时通报警务督察部门、相关人员所在单位和组织人事部门。</w:t>
            </w:r>
          </w:p>
          <w:p w14:paraId="5B2EE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i w:val="0"/>
                <w:caps w:val="0"/>
                <w:color w:val="000000"/>
                <w:spacing w:val="0"/>
                <w:kern w:val="0"/>
                <w:sz w:val="32"/>
                <w:szCs w:val="32"/>
                <w:lang w:val="en-US" w:eastAsia="zh-CN" w:bidi="ar"/>
              </w:rPr>
              <w:t>非公安机关内部人员过问打探工作事项的，按照有关规定将记录填报信息或举报线索转有管辖权的单位、部门处理。</w:t>
            </w:r>
          </w:p>
          <w:p w14:paraId="032DA8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第九条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派驻公安机关纪检监察、公安机关内设纪检、信访等部门接到过问打探工作事项的举报投诉线索，按照有关规定进行处置。</w:t>
            </w:r>
          </w:p>
          <w:p w14:paraId="410FE5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第十条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对过问打探工作事项情况不记录或不如实记录的，依据情节轻重给予提醒谈话、批评教育、诫勉谈话等。接受过问打探且施加影响的，依据情节轻重，依规依纪依法给予相应处分处理；构成犯罪的，依法追究刑事责任。</w:t>
            </w:r>
          </w:p>
          <w:p w14:paraId="2B7984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第十一条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对执行本规定不力，不记录或不如实记录、过问打探现象多发频发的单位，以及主管领导授意、纵容、默许对过问打探工作事项不记录或者不如实记录的，依规依纪依法追究相关领导和人员的领导责任、直接责任。</w:t>
            </w:r>
          </w:p>
          <w:p w14:paraId="7D9CDF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第十二条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对如实记录的工作人员进行指责、刁难或打击报复的，依规依纪依法给予相应处分处理；构成犯罪的，依法追究刑事责任。</w:t>
            </w:r>
          </w:p>
          <w:p w14:paraId="460393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第十三条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过问打探工作事项的记录和管理情况，纳入全面从严管党治警主体责任，作为个人在年度民主生活会、组织生活会、述职述廉会上主动报告的重要内容。</w:t>
            </w:r>
          </w:p>
          <w:p w14:paraId="080522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仿宋_GB2312" w:hAnsi="Times New Roman" w:eastAsia="仿宋_GB2312" w:cs="仿宋_GB2312"/>
                <w:i w:val="0"/>
                <w:caps w:val="0"/>
                <w:color w:val="000000"/>
                <w:spacing w:val="0"/>
                <w:kern w:val="0"/>
                <w:sz w:val="32"/>
                <w:szCs w:val="32"/>
                <w:lang w:val="en-US" w:eastAsia="zh-CN" w:bidi="ar"/>
              </w:rPr>
              <w:t>各级公安机关警务督察部门加强对本规定贯彻落实情况的督导检查，汇总分析本单位内部人员过问打探工作事项数据及典型案例，定期向本单位党委（党组）报告情况。</w:t>
            </w:r>
          </w:p>
          <w:p w14:paraId="3FF10E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9" w:lineRule="atLeast"/>
              <w:ind w:left="0" w:right="0" w:firstLine="632"/>
              <w:jc w:val="both"/>
              <w:rPr>
                <w:rFonts w:hint="default" w:ascii="Times New Roman" w:hAnsi="Times New Roman" w:cs="Times New Roman"/>
                <w:sz w:val="32"/>
                <w:szCs w:val="32"/>
              </w:rPr>
            </w:pPr>
            <w:r>
              <w:rPr>
                <w:rFonts w:hint="eastAsia" w:ascii="黑体" w:hAnsi="宋体" w:eastAsia="黑体" w:cs="黑体"/>
                <w:i w:val="0"/>
                <w:caps w:val="0"/>
                <w:color w:val="000000"/>
                <w:spacing w:val="0"/>
                <w:kern w:val="0"/>
                <w:sz w:val="32"/>
                <w:szCs w:val="32"/>
                <w:lang w:val="en-US" w:eastAsia="zh-CN" w:bidi="ar"/>
              </w:rPr>
              <w:t>第十四条</w:t>
            </w:r>
            <w:r>
              <w:rPr>
                <w:rFonts w:hint="default" w:ascii="Times New Roman" w:hAnsi="Times New Roman" w:eastAsia="微软雅黑" w:cs="Times New Roman"/>
                <w:i w:val="0"/>
                <w:caps w:val="0"/>
                <w:color w:val="000000"/>
                <w:spacing w:val="0"/>
                <w:kern w:val="0"/>
                <w:sz w:val="32"/>
                <w:szCs w:val="32"/>
                <w:lang w:val="en-US" w:eastAsia="zh-CN" w:bidi="ar"/>
              </w:rPr>
              <w:t> </w:t>
            </w:r>
            <w:r>
              <w:rPr>
                <w:rFonts w:hint="eastAsia" w:ascii="仿宋_GB2312" w:hAnsi="Times New Roman" w:eastAsia="仿宋_GB2312" w:cs="仿宋_GB2312"/>
                <w:i w:val="0"/>
                <w:caps w:val="0"/>
                <w:color w:val="000000"/>
                <w:spacing w:val="0"/>
                <w:kern w:val="0"/>
                <w:sz w:val="32"/>
                <w:szCs w:val="32"/>
                <w:lang w:val="en-US" w:eastAsia="zh-CN" w:bidi="ar"/>
              </w:rPr>
              <w:t>本规定自印发之日起施行。</w:t>
            </w:r>
          </w:p>
        </w:tc>
      </w:tr>
    </w:tbl>
    <w:p w14:paraId="0718B6F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方正舒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64FE1"/>
    <w:rsid w:val="2EA27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2190</Words>
  <Characters>2220</Characters>
  <Lines>0</Lines>
  <Paragraphs>0</Paragraphs>
  <TotalTime>0</TotalTime>
  <ScaleCrop>false</ScaleCrop>
  <LinksUpToDate>false</LinksUpToDate>
  <CharactersWithSpaces>2310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IBM</dc:creator>
  <cp:lastModifiedBy>马丽娜</cp:lastModifiedBy>
  <dcterms:modified xsi:type="dcterms:W3CDTF">2025-03-24T07:56:56Z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FB4DE83C037F4F5B89353E55435D8957_12</vt:lpwstr>
  </property>
</Properties>
</file>