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4DBB77C5">
        <w:tblPrEx>
          <w:tblCellMar>
            <w:top w:w="15" w:type="dxa"/>
            <w:left w:w="15" w:type="dxa"/>
            <w:bottom w:w="15" w:type="dxa"/>
            <w:right w:w="15" w:type="dxa"/>
          </w:tblCellMar>
        </w:tblPrEx>
        <w:trPr>
          <w:trHeight w:val="15" w:hRule="atLeast"/>
          <w:tblCellSpacing w:w="15" w:type="dxa"/>
          <w:jc w:val="center"/>
        </w:trPr>
        <w:tc>
          <w:tcPr>
            <w:tcW w:w="0" w:type="auto"/>
            <w:shd w:val="clear" w:color="auto" w:fill="FFFFFF"/>
            <w:vAlign w:val="center"/>
          </w:tcPr>
          <w:p w14:paraId="4EE6B1FD">
            <w:pPr>
              <w:widowControl/>
              <w:jc w:val="center"/>
              <w:rPr>
                <w:rFonts w:ascii="微软雅黑" w:hAnsi="微软雅黑" w:eastAsia="微软雅黑" w:cs="宋体"/>
                <w:kern w:val="0"/>
                <w:sz w:val="24"/>
                <w:szCs w:val="24"/>
              </w:rPr>
            </w:pPr>
            <w:r>
              <w:rPr>
                <w:rFonts w:hint="eastAsia" w:ascii="黑体" w:hAnsi="黑体" w:eastAsia="黑体" w:cs="宋体"/>
                <w:kern w:val="0"/>
                <w:sz w:val="36"/>
                <w:szCs w:val="36"/>
              </w:rPr>
              <w:t>浙江省公安厅关于严禁违规查询使用个人信息的若干规定（试行）</w:t>
            </w:r>
          </w:p>
        </w:tc>
      </w:tr>
    </w:tbl>
    <w:p w14:paraId="3BD7A25F">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3B5344C4">
        <w:tblPrEx>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center"/>
          </w:tcPr>
          <w:p w14:paraId="6846DE66">
            <w:pPr>
              <w:widowControl/>
              <w:wordWrap w:val="0"/>
              <w:ind w:firstLine="640"/>
              <w:rPr>
                <w:rFonts w:hint="eastAsia" w:ascii="宋体" w:hAnsi="宋体" w:eastAsia="宋体" w:cs="宋体"/>
                <w:kern w:val="0"/>
                <w:sz w:val="24"/>
                <w:szCs w:val="24"/>
              </w:rPr>
            </w:pPr>
            <w:bookmarkStart w:id="0" w:name="_GoBack"/>
            <w:bookmarkEnd w:id="0"/>
            <w:r>
              <w:rPr>
                <w:rFonts w:hint="eastAsia" w:ascii="黑体" w:hAnsi="黑体" w:eastAsia="黑体" w:cs="宋体"/>
                <w:kern w:val="0"/>
                <w:sz w:val="32"/>
                <w:szCs w:val="32"/>
              </w:rPr>
              <w:t>第一条</w:t>
            </w:r>
            <w:r>
              <w:rPr>
                <w:rFonts w:hint="eastAsia" w:ascii="仿宋_GB2312" w:hAnsi="宋体" w:eastAsia="仿宋_GB2312" w:cs="宋体"/>
                <w:kern w:val="0"/>
                <w:sz w:val="32"/>
                <w:szCs w:val="32"/>
              </w:rPr>
              <w:t> 为进一步加强全省公安机关个人信息保护工作，根据《中华人民共和国个人信息保护法》《中华人民共和国公职人员政务处分法》《中国共产党纪律处分条例》《公安机关人民警察纪律条令》《公安机关公民个人信息安全管理规定》《公安信息系统数字身份证书管理办法（试行）》等规定，制定本规定。</w:t>
            </w:r>
          </w:p>
          <w:p w14:paraId="1D016A97">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第二条</w:t>
            </w:r>
            <w:r>
              <w:rPr>
                <w:rFonts w:hint="eastAsia" w:ascii="仿宋_GB2312" w:hAnsi="宋体" w:eastAsia="仿宋_GB2312" w:cs="宋体"/>
                <w:kern w:val="0"/>
                <w:sz w:val="32"/>
                <w:szCs w:val="32"/>
              </w:rPr>
              <w:t> 全省公安机关民警使用公安信息系统数字身份证书（以下简称数字证书）、移动警务终端、账号密码等，查询使用个人信息的活动，适用本规定。</w:t>
            </w:r>
          </w:p>
          <w:p w14:paraId="2FBE1987">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第三条</w:t>
            </w:r>
            <w:r>
              <w:rPr>
                <w:rFonts w:hint="eastAsia" w:ascii="仿宋_GB2312" w:hAnsi="宋体" w:eastAsia="仿宋_GB2312" w:cs="宋体"/>
                <w:kern w:val="0"/>
                <w:sz w:val="32"/>
                <w:szCs w:val="32"/>
              </w:rPr>
              <w:t> 县级以上公安机关应当按照有关法律规定落实个人信息保护工作责任，建立健全由政工、纪检、督察、科信、保密等部门分工负责、协作配合的工作机制。</w:t>
            </w:r>
          </w:p>
          <w:p w14:paraId="172AFF20">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第四条</w:t>
            </w:r>
            <w:r>
              <w:rPr>
                <w:rFonts w:hint="eastAsia" w:ascii="仿宋_GB2312" w:hAnsi="宋体" w:eastAsia="仿宋_GB2312" w:cs="宋体"/>
                <w:kern w:val="0"/>
                <w:sz w:val="32"/>
                <w:szCs w:val="32"/>
              </w:rPr>
              <w:t> 县级以上公安机关应当按照以下要求，建立查询使用个人信息情况自查、查核工作机制。</w:t>
            </w:r>
          </w:p>
          <w:p w14:paraId="635FD759">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（一）公安民警于每年的6月底、12月底分别对半年来本人查询使用个人信息情况进行自查。未发生违规行为的，向所在单位提交零违规报告，存在违规行为的，按规定处理；</w:t>
            </w:r>
          </w:p>
          <w:p w14:paraId="54709CE6">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（二）县级以上公安机关按照每半年进行一次、每次不少于10%的比例，对本单位公安民警自查零违规的情况进行查核；</w:t>
            </w:r>
          </w:p>
          <w:p w14:paraId="24636C12">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（三）省厅根据大数据研判情况，每月组织各地查核疑似违规查询使用个人信息情况的线索。</w:t>
            </w:r>
          </w:p>
          <w:p w14:paraId="5DF662C8">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第五条</w:t>
            </w:r>
            <w:r>
              <w:rPr>
                <w:rFonts w:hint="eastAsia" w:ascii="仿宋_GB2312" w:hAnsi="宋体" w:eastAsia="仿宋_GB2312" w:cs="宋体"/>
                <w:kern w:val="0"/>
                <w:sz w:val="32"/>
                <w:szCs w:val="32"/>
              </w:rPr>
              <w:t> 因工作需要，公安机关警务辅助人员、聘用人员按照规定查询使用个人信息的，所在单位应当建立健全相关制度，加强监督管理，落实责任。</w:t>
            </w:r>
          </w:p>
          <w:p w14:paraId="40936817">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第六条</w:t>
            </w:r>
            <w:r>
              <w:rPr>
                <w:rFonts w:hint="eastAsia" w:ascii="仿宋_GB2312" w:hAnsi="宋体" w:eastAsia="仿宋_GB2312" w:cs="宋体"/>
                <w:kern w:val="0"/>
                <w:sz w:val="32"/>
                <w:szCs w:val="32"/>
              </w:rPr>
              <w:t> 公安民警应当严格依法依规查询使用个人信息，并妥善保管数字证书、移动警务终端、账号密码等。严禁下列行为：</w:t>
            </w:r>
          </w:p>
          <w:p w14:paraId="63D5C728">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（一）非因工作需要查询个人信息；</w:t>
            </w:r>
          </w:p>
          <w:p w14:paraId="7AF2FA7E">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（二）违规下载、摄录和储存个人信息；</w:t>
            </w:r>
          </w:p>
          <w:p w14:paraId="1231D7EB">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（三）泄露、传播或出售个人信息；</w:t>
            </w:r>
          </w:p>
          <w:p w14:paraId="312195B7">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（四）疏于管理、保管不善，造成数字证书、移动警务终端、账号密码等被他人冒用或盗用；</w:t>
            </w:r>
          </w:p>
          <w:p w14:paraId="14D79BE4">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（五）未经批准，私自将数字证书、移动警务终端、账号密码等转借他人使用；</w:t>
            </w:r>
          </w:p>
          <w:p w14:paraId="06315073">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（六）其他违反规定的行为。</w:t>
            </w:r>
          </w:p>
          <w:p w14:paraId="690A3FB1">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第七条</w:t>
            </w:r>
            <w:r>
              <w:rPr>
                <w:rFonts w:hint="eastAsia" w:ascii="仿宋_GB2312" w:hAnsi="宋体" w:eastAsia="仿宋_GB2312" w:cs="宋体"/>
                <w:kern w:val="0"/>
                <w:sz w:val="32"/>
                <w:szCs w:val="32"/>
              </w:rPr>
              <w:t> 公安民警发生数字证书、移动警务终端、账号密码保管不善等被他人违规使用情形的，一律给予批评教育；私自出借的，一律给予诫勉谈话；盗用的，一律给予纪律处分。</w:t>
            </w:r>
          </w:p>
          <w:p w14:paraId="604B13C1">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第八条</w:t>
            </w:r>
            <w:r>
              <w:rPr>
                <w:rFonts w:hint="eastAsia" w:ascii="仿宋_GB2312" w:hAnsi="宋体" w:eastAsia="仿宋_GB2312" w:cs="宋体"/>
                <w:kern w:val="0"/>
                <w:sz w:val="32"/>
                <w:szCs w:val="32"/>
              </w:rPr>
              <w:t> 公安民警违规查询使用个人信息的，一律给予诫勉谈话；造成个人信息泄露的，一律给予纪律处分。具有以下情形之一的，一律从严从重处理：</w:t>
            </w:r>
          </w:p>
          <w:p w14:paraId="2BD1C1DB">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（一）引发他人信访、举报、投诉的；</w:t>
            </w:r>
          </w:p>
          <w:p w14:paraId="455387BA">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（二）接受他人请托收受财物的；</w:t>
            </w:r>
          </w:p>
          <w:p w14:paraId="3FA36DB0">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（三）干扰执法办案，或引发、帮助他人违法犯罪的；</w:t>
            </w:r>
          </w:p>
          <w:p w14:paraId="72228B79">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（四）造成重大负面舆情的；</w:t>
            </w:r>
          </w:p>
          <w:p w14:paraId="03927A8B">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（五）为谋取利益，出售、非法提供个人信息的；</w:t>
            </w:r>
          </w:p>
          <w:p w14:paraId="5C5BF8E0">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（六）曾因违规查询使用个人信息被查处的；</w:t>
            </w:r>
          </w:p>
          <w:p w14:paraId="6A6D49F6">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（七）其他造成不良影响或严重后果的。</w:t>
            </w:r>
          </w:p>
          <w:p w14:paraId="7FDC4881">
            <w:pPr>
              <w:widowControl/>
              <w:wordWrap w:val="0"/>
              <w:ind w:firstLine="640"/>
              <w:rPr>
                <w:rFonts w:ascii="宋体" w:hAnsi="宋体" w:eastAsia="宋体" w:cs="宋体"/>
                <w:kern w:val="0"/>
                <w:sz w:val="24"/>
                <w:szCs w:val="24"/>
              </w:rPr>
            </w:pPr>
            <w:r>
              <w:rPr>
                <w:rFonts w:hint="eastAsia" w:ascii="仿宋_GB2312" w:hAnsi="宋体" w:eastAsia="仿宋_GB2312" w:cs="宋体"/>
                <w:kern w:val="0"/>
                <w:sz w:val="32"/>
                <w:szCs w:val="32"/>
              </w:rPr>
              <w:t>公安民警违规查询使用个人信息，构成违法犯罪的，依法追究法律责任。</w:t>
            </w:r>
          </w:p>
          <w:p w14:paraId="5177F57C">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第九条</w:t>
            </w:r>
            <w:r>
              <w:rPr>
                <w:rFonts w:hint="eastAsia" w:ascii="仿宋_GB2312" w:hAnsi="宋体" w:eastAsia="仿宋_GB2312" w:cs="宋体"/>
                <w:kern w:val="0"/>
                <w:sz w:val="32"/>
                <w:szCs w:val="32"/>
              </w:rPr>
              <w:t> 公安机关警务辅助人员、聘用人员违规查询使用个人信息的，一律予以辞退或解除聘用关系，并依法依规倒查所在单位和责任民警的责任。</w:t>
            </w:r>
          </w:p>
          <w:p w14:paraId="62F9158C">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第十条</w:t>
            </w:r>
            <w:r>
              <w:rPr>
                <w:rFonts w:hint="eastAsia" w:ascii="仿宋_GB2312" w:hAnsi="宋体" w:eastAsia="仿宋_GB2312" w:cs="宋体"/>
                <w:kern w:val="0"/>
                <w:sz w:val="32"/>
                <w:szCs w:val="32"/>
              </w:rPr>
              <w:t> 对违规查询使用个人信息的行为敷衍塞责、隐瞒不报、包庇袒护的，以及失职失管，造成违规查询使用问题频发的，一律对所在单位领导予以问责。</w:t>
            </w:r>
          </w:p>
          <w:p w14:paraId="58876E2F">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第十一条</w:t>
            </w:r>
            <w:r>
              <w:rPr>
                <w:rFonts w:hint="eastAsia" w:ascii="仿宋_GB2312" w:hAnsi="宋体" w:eastAsia="仿宋_GB2312" w:cs="宋体"/>
                <w:kern w:val="0"/>
                <w:sz w:val="32"/>
                <w:szCs w:val="32"/>
              </w:rPr>
              <w:t> 因违规查询使用个人信息受到处理的，所在单位应当及时开展警示教育。</w:t>
            </w:r>
          </w:p>
          <w:p w14:paraId="62DFE95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第十二条</w:t>
            </w:r>
            <w:r>
              <w:rPr>
                <w:rFonts w:hint="eastAsia" w:ascii="仿宋_GB2312" w:hAnsi="宋体" w:eastAsia="仿宋_GB2312" w:cs="宋体"/>
                <w:kern w:val="0"/>
                <w:sz w:val="32"/>
                <w:szCs w:val="32"/>
              </w:rPr>
              <w:t> 本规定自发布之日起施行，由省厅全面从严管党治警领导小组办公室负责解释。省厅以前发布的规定与本规定不一致的，以本规定为准。</w:t>
            </w:r>
          </w:p>
        </w:tc>
      </w:tr>
    </w:tbl>
    <w:p w14:paraId="60DA6C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DE6"/>
    <w:rsid w:val="00221DE6"/>
    <w:rsid w:val="002D0B06"/>
    <w:rsid w:val="00ED098A"/>
    <w:rsid w:val="69A32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1311</Words>
  <Characters>1314</Characters>
  <Lines>9</Lines>
  <Paragraphs>2</Paragraphs>
  <TotalTime>0</TotalTime>
  <ScaleCrop>false</ScaleCrop>
  <LinksUpToDate>false</LinksUpToDate>
  <CharactersWithSpaces>1326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2025-02-18T02:00:00Z</dcterms:created>
  <dc:creator>IBM</dc:creator>
  <cp:lastModifiedBy>马丽娜</cp:lastModifiedBy>
  <dcterms:modified xsi:type="dcterms:W3CDTF">2025-03-24T08:14:56Z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A24E425BE10F4C96AE1172A6170FD334_12</vt:lpwstr>
  </property>
</Properties>
</file>