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B8F8E">
      <w:pPr>
        <w:pStyle w:val="3"/>
        <w:rPr>
          <w:rFonts w:hint="eastAsia"/>
        </w:rPr>
      </w:pPr>
      <w:bookmarkStart w:id="0" w:name="_Toc31400"/>
      <w:bookmarkStart w:id="1" w:name="_Toc1532"/>
      <w:r>
        <w:rPr>
          <w:rFonts w:hint="eastAsia"/>
        </w:rPr>
        <w:t>财政部关于职工探亲路费的规定</w:t>
      </w:r>
      <w:bookmarkEnd w:id="0"/>
      <w:bookmarkEnd w:id="1"/>
    </w:p>
    <w:p w14:paraId="3F77846A">
      <w:pPr>
        <w:rPr>
          <w:rFonts w:hint="eastAsia"/>
        </w:rPr>
      </w:pPr>
      <w:r>
        <w:rPr>
          <w:rFonts w:hint="eastAsia"/>
          <w:b/>
        </w:rPr>
        <w:t>第一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根据《国务院关于职工探亲待遇的规定》制定本规定。</w:t>
      </w:r>
    </w:p>
    <w:p w14:paraId="660B384B">
      <w:pPr>
        <w:rPr>
          <w:rFonts w:hint="eastAsia"/>
        </w:rPr>
      </w:pPr>
      <w:r>
        <w:rPr>
          <w:rFonts w:hint="eastAsia"/>
          <w:b/>
        </w:rPr>
        <w:t>第二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职工探亲往返车船费，按下列标准开支：</w:t>
      </w:r>
    </w:p>
    <w:p w14:paraId="3CB5EA4C">
      <w:pPr>
        <w:rPr>
          <w:rFonts w:hint="eastAsia"/>
        </w:rPr>
      </w:pPr>
      <w:r>
        <w:rPr>
          <w:rFonts w:hint="eastAsia"/>
        </w:rPr>
        <w:t>一、乘火车</w:t>
      </w:r>
      <w:r>
        <w:rPr>
          <w:rFonts w:hint="eastAsia"/>
          <w:lang w:eastAsia="zh-CN"/>
        </w:rPr>
        <w:t>（</w:t>
      </w:r>
      <w:r>
        <w:rPr>
          <w:rFonts w:hint="eastAsia"/>
        </w:rPr>
        <w:t>包括直快、特快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的，不分职级，一律报硬席座位费。年满五十周岁以上并连续乘车四十八小时以上的，可报硬席卧辅费。</w:t>
      </w:r>
    </w:p>
    <w:p w14:paraId="4B96CBEA">
      <w:pPr>
        <w:rPr>
          <w:rFonts w:hint="eastAsia"/>
        </w:rPr>
      </w:pPr>
      <w:r>
        <w:rPr>
          <w:rFonts w:hint="eastAsia"/>
        </w:rPr>
        <w:t>二、乘轮船的，报四等舱位</w:t>
      </w:r>
      <w:r>
        <w:rPr>
          <w:rFonts w:hint="eastAsia"/>
          <w:lang w:eastAsia="zh-CN"/>
        </w:rPr>
        <w:t>（</w:t>
      </w:r>
      <w:r>
        <w:rPr>
          <w:rFonts w:hint="eastAsia"/>
        </w:rPr>
        <w:t>或比统舱高一级舱位</w:t>
      </w:r>
      <w:r>
        <w:rPr>
          <w:rFonts w:hint="eastAsia"/>
          <w:lang w:eastAsia="zh-CN"/>
        </w:rPr>
        <w:t>）</w:t>
      </w:r>
      <w:r>
        <w:rPr>
          <w:rFonts w:hint="eastAsia"/>
        </w:rPr>
        <w:t>费。</w:t>
      </w:r>
    </w:p>
    <w:p w14:paraId="6D2A4F39">
      <w:pPr>
        <w:rPr>
          <w:rFonts w:hint="eastAsia"/>
        </w:rPr>
      </w:pPr>
      <w:r>
        <w:rPr>
          <w:rFonts w:hint="eastAsia"/>
        </w:rPr>
        <w:t>三、乘长途公共汽车及其他民用交通工具的，凭据按实支报销。其他民用交通工具的范围和乘坐条件。由各省、直辖市自行规定。</w:t>
      </w:r>
    </w:p>
    <w:p w14:paraId="25EBCEB3">
      <w:pPr>
        <w:rPr>
          <w:rFonts w:hint="eastAsia"/>
        </w:rPr>
      </w:pPr>
      <w:r>
        <w:rPr>
          <w:rFonts w:hint="eastAsia"/>
        </w:rPr>
        <w:t>四、探亲途中的市内交通费，可按起止站的直线公共电车、汽车轮渡费凭据报销。但乘坐市内出租机动车辆的开支，应由职工自理，不予报销。</w:t>
      </w:r>
    </w:p>
    <w:p w14:paraId="18E8AE40">
      <w:pPr>
        <w:rPr>
          <w:rFonts w:hint="eastAsia"/>
        </w:rPr>
      </w:pPr>
      <w:r>
        <w:rPr>
          <w:rFonts w:hint="eastAsia"/>
        </w:rPr>
        <w:t>五、职工探亲不得报销飞机票。因故乘坐飞机的，可按直线车、船票价报销，多支部分由职工自理。</w:t>
      </w:r>
    </w:p>
    <w:p w14:paraId="135FE8EF">
      <w:pPr>
        <w:rPr>
          <w:rFonts w:hint="eastAsia"/>
        </w:rPr>
      </w:pPr>
      <w:r>
        <w:rPr>
          <w:rFonts w:hint="eastAsia"/>
          <w:b/>
        </w:rPr>
        <w:t>第三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职工探亲往返途中，限于交通条件，必须中途转车、转船并在中转地点住宿的，每中转一次，可凭据报销一天的普通房间床位的住宿费。如中转住宿费超过规定天数的，其超过部分由职工自理。</w:t>
      </w:r>
    </w:p>
    <w:p w14:paraId="729445CA">
      <w:pPr>
        <w:rPr>
          <w:rFonts w:hint="eastAsia"/>
        </w:rPr>
      </w:pPr>
      <w:r>
        <w:rPr>
          <w:rFonts w:hint="eastAsia"/>
        </w:rPr>
        <w:t>职工探亲途中连续乘长途汽车及其他民用交通工具，夜间停驶必须住宿的，其住宿费凭据报销。</w:t>
      </w:r>
    </w:p>
    <w:p w14:paraId="28642AB8">
      <w:pPr>
        <w:rPr>
          <w:rFonts w:hint="eastAsia"/>
        </w:rPr>
      </w:pPr>
      <w:r>
        <w:rPr>
          <w:rFonts w:hint="eastAsia"/>
        </w:rPr>
        <w:t>职工探亲途中，遇到意外交通事故</w:t>
      </w:r>
      <w:r>
        <w:rPr>
          <w:rFonts w:hint="eastAsia"/>
          <w:lang w:eastAsia="zh-CN"/>
        </w:rPr>
        <w:t>（</w:t>
      </w:r>
      <w:r>
        <w:rPr>
          <w:rFonts w:hint="eastAsia"/>
        </w:rPr>
        <w:t>如坍方道路受阻，洪水冲毁桥梁</w:t>
      </w:r>
      <w:r>
        <w:rPr>
          <w:rFonts w:hint="eastAsia"/>
          <w:lang w:eastAsia="zh-CN"/>
        </w:rPr>
        <w:t>）</w:t>
      </w:r>
      <w:r>
        <w:rPr>
          <w:rFonts w:hint="eastAsia"/>
        </w:rPr>
        <w:t>造成交通暂时停顿，其等待恢复期间的住宿费，可凭当地交通机关证明和住宿费单据报销。</w:t>
      </w:r>
    </w:p>
    <w:p w14:paraId="6A2AD319">
      <w:pPr>
        <w:rPr>
          <w:rFonts w:hint="eastAsia"/>
        </w:rPr>
      </w:pPr>
      <w:r>
        <w:rPr>
          <w:rFonts w:hint="eastAsia"/>
          <w:b/>
        </w:rPr>
        <w:t>第四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已婚职工探望父母的往返路费</w:t>
      </w:r>
      <w:r>
        <w:rPr>
          <w:rFonts w:hint="eastAsia"/>
          <w:lang w:eastAsia="zh-CN"/>
        </w:rPr>
        <w:t>（</w:t>
      </w:r>
      <w:r>
        <w:rPr>
          <w:rFonts w:hint="eastAsia"/>
        </w:rPr>
        <w:t>包括车船费、市内交通费、住宿费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，在本人标准工资百分之三十以内的，由职工本人自理，超过部分由所在单位负担。</w:t>
      </w:r>
    </w:p>
    <w:p w14:paraId="16934D75">
      <w:pPr>
        <w:rPr>
          <w:rFonts w:hint="eastAsia"/>
        </w:rPr>
      </w:pPr>
      <w:r>
        <w:rPr>
          <w:rFonts w:hint="eastAsia"/>
          <w:b/>
        </w:rPr>
        <w:t>第五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职工探亲期间的伙食费，行李物品寄存费，托运费，以及趁便参观、游览等项开支，均由职工自理，不得报销。</w:t>
      </w:r>
    </w:p>
    <w:p w14:paraId="7874B780">
      <w:pPr>
        <w:rPr>
          <w:rFonts w:hint="eastAsia"/>
        </w:rPr>
      </w:pPr>
      <w:r>
        <w:rPr>
          <w:rFonts w:hint="eastAsia"/>
          <w:b/>
        </w:rPr>
        <w:t>第六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各省、直辖市可根据本规定制定具体实施办法，在本省、直辖市范围内统一执行，并报财政部备案。自治区的职工探亲路费规定，可根据本规定的精神，由自治区制定，并报财政部备案。</w:t>
      </w:r>
    </w:p>
    <w:p w14:paraId="1CE50989">
      <w:pPr>
        <w:rPr>
          <w:rFonts w:hint="eastAsia"/>
        </w:rPr>
      </w:pPr>
      <w:r>
        <w:rPr>
          <w:rFonts w:hint="eastAsia"/>
          <w:b/>
        </w:rPr>
        <w:t>第七</w:t>
      </w:r>
      <w:r>
        <w:rPr>
          <w:rFonts w:hint="eastAsia"/>
          <w:b/>
          <w:lang w:eastAsia="zh-CN"/>
        </w:rPr>
        <w:t xml:space="preserve">条  </w:t>
      </w:r>
      <w:r>
        <w:rPr>
          <w:rFonts w:hint="eastAsia"/>
        </w:rPr>
        <w:t>本规定自《国务院关于职工探亲待遇的规定》发布之日起执行。过去有关职工探亲路费的规定同时废止。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360"/>
      </w:pPr>
      <w:r>
        <w:separator/>
      </w:r>
    </w:p>
  </w:footnote>
  <w:footnote w:type="continuationSeparator" w:id="1">
    <w:p>
      <w:pPr>
        <w:spacing w:line="240" w:lineRule="auto"/>
        <w:ind w:firstLine="3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57BA4"/>
    <w:rsid w:val="04BE4F13"/>
    <w:rsid w:val="08757BA4"/>
    <w:rsid w:val="3C8133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60" w:lineRule="exact"/>
      <w:ind w:firstLine="840" w:firstLineChars="200"/>
      <w:jc w:val="both"/>
    </w:pPr>
    <w:rPr>
      <w:rFonts w:ascii="Times New Roman" w:hAnsi="Times New Roman" w:eastAsia="方正书宋_GBK" w:cs="Times New Roman"/>
      <w:snapToGrid w:val="0"/>
      <w:kern w:val="0"/>
      <w:sz w:val="18"/>
      <w:szCs w:val="18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pageBreakBefore/>
      <w:spacing w:before="200" w:beforeLines="200" w:after="300" w:afterLines="0" w:line="560" w:lineRule="exact"/>
      <w:ind w:firstLine="0" w:firstLineChars="0"/>
      <w:jc w:val="center"/>
      <w:outlineLvl w:val="0"/>
    </w:pPr>
    <w:rPr>
      <w:rFonts w:ascii="Times New Roman" w:hAnsi="Times New Roman" w:eastAsia="方正小标宋_GBK" w:cs="方正小标宋_GBK"/>
      <w:kern w:val="44"/>
      <w:sz w:val="40"/>
      <w:szCs w:val="42"/>
    </w:rPr>
  </w:style>
  <w:style w:type="paragraph" w:styleId="4">
    <w:name w:val="heading 2"/>
    <w:basedOn w:val="1"/>
    <w:next w:val="1"/>
    <w:unhideWhenUsed/>
    <w:qFormat/>
    <w:uiPriority w:val="0"/>
    <w:pPr>
      <w:spacing w:before="300" w:beforeAutospacing="0" w:after="200" w:afterAutospacing="0" w:line="360" w:lineRule="exact"/>
      <w:ind w:firstLine="0" w:firstLineChars="0"/>
      <w:jc w:val="center"/>
      <w:outlineLvl w:val="1"/>
    </w:pPr>
    <w:rPr>
      <w:rFonts w:hint="eastAsia" w:ascii="方正黑体_GBK" w:hAnsi="方正黑体_GBK" w:eastAsia="方正黑体_GBK" w:cs="方正黑体_GBK"/>
      <w:sz w:val="30"/>
      <w:szCs w:val="28"/>
    </w:rPr>
  </w:style>
  <w:style w:type="paragraph" w:styleId="2">
    <w:name w:val="heading 3"/>
    <w:basedOn w:val="1"/>
    <w:next w:val="1"/>
    <w:unhideWhenUsed/>
    <w:qFormat/>
    <w:uiPriority w:val="0"/>
    <w:pPr>
      <w:keepNext w:val="0"/>
      <w:keepLines/>
      <w:widowControl/>
      <w:spacing w:before="200" w:beforeAutospacing="0" w:after="160" w:afterAutospacing="0" w:line="260" w:lineRule="exact"/>
      <w:ind w:firstLine="0" w:firstLineChars="0"/>
      <w:jc w:val="center"/>
      <w:outlineLvl w:val="2"/>
    </w:pPr>
    <w:rPr>
      <w:rFonts w:ascii="方正黑体_GBK" w:hAnsi="方正黑体_GBK" w:eastAsia="方正黑体_GBK"/>
      <w:sz w:val="20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发文字号"/>
    <w:basedOn w:val="1"/>
    <w:qFormat/>
    <w:uiPriority w:val="0"/>
    <w:pPr>
      <w:spacing w:before="160" w:after="160"/>
      <w:ind w:firstLine="0" w:firstLineChars="0"/>
      <w:jc w:val="center"/>
    </w:pPr>
    <w:rPr>
      <w:rFonts w:eastAsia="方正楷体_GBK"/>
      <w:sz w:val="20"/>
    </w:rPr>
  </w:style>
  <w:style w:type="paragraph" w:customStyle="1" w:styleId="8">
    <w:name w:val="有关单位"/>
    <w:basedOn w:val="1"/>
    <w:qFormat/>
    <w:uiPriority w:val="0"/>
    <w:pPr>
      <w:ind w:firstLine="0" w:firstLineChars="0"/>
    </w:pPr>
  </w:style>
  <w:style w:type="paragraph" w:customStyle="1" w:styleId="9">
    <w:name w:val="落款单位"/>
    <w:basedOn w:val="1"/>
    <w:qFormat/>
    <w:uiPriority w:val="0"/>
    <w:pPr>
      <w:bidi/>
      <w:ind w:left="360" w:leftChars="200" w:right="360" w:rightChars="200" w:firstLine="0" w:firstLineChars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880</Words>
  <Characters>885</Characters>
  <Lines>0</Lines>
  <Paragraphs>0</Paragraphs>
  <TotalTime>0</TotalTime>
  <ScaleCrop>false</ScaleCrop>
  <LinksUpToDate>false</LinksUpToDate>
  <CharactersWithSpaces>899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2021-12-29T07:35:00Z</dcterms:created>
  <dc:creator>Administrator</dc:creator>
  <cp:lastModifiedBy>马丽娜</cp:lastModifiedBy>
  <dcterms:modified xsi:type="dcterms:W3CDTF">2025-03-24T12:31:46Z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eyJoZGlkIjoiZTFhZGJjMjlmMmZjZTNjZDI1YmM2ZTk0YWVjZmI2OTkiLCJ1c2VySWQiOiIxNjUyMjQ2MDYxIn0=</vt:lpwstr>
  </property>
  <property fmtid="{D5CDD505-2E9C-101B-9397-08002B2CF9AE}" pid="4" name="ICV">
    <vt:lpwstr>D6AAD7B92D5745CB83E312D7BC4FB2C5_12</vt:lpwstr>
  </property>
</Properties>
</file>