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eastAsia"/>
          <w:lang w:eastAsia="zh-CN"/>
        </w:rPr>
      </w:pPr>
      <w:bookmarkStart w:id="0" w:name="_Toc15157"/>
      <w:r>
        <w:rPr>
          <w:rFonts w:hint="eastAsia"/>
          <w:lang w:eastAsia="zh-CN"/>
        </w:rPr>
        <w:t>全省公安机关人民建议征集工作办法</w:t>
      </w:r>
      <w:bookmarkEnd w:id="0"/>
    </w:p>
    <w:p>
      <w:pPr>
        <w:keepNext w:val="0"/>
        <w:keepLines w:val="0"/>
        <w:pageBreakBefore w:val="0"/>
        <w:widowControl w:val="0"/>
        <w:kinsoku/>
        <w:overflowPunct/>
        <w:topLinePunct w:val="0"/>
        <w:autoSpaceDE/>
        <w:autoSpaceDN/>
        <w:bidi w:val="0"/>
        <w:adjustRightInd/>
        <w:snapToGrid/>
        <w:spacing w:line="600" w:lineRule="exact"/>
        <w:ind w:left="0" w:leftChars="0" w:right="0" w:rightChars="0"/>
        <w:jc w:val="center"/>
        <w:textAlignment w:val="auto"/>
        <w:rPr>
          <w:rFonts w:hint="eastAsia" w:ascii="Times New Roman" w:hAnsi="Times New Roman" w:eastAsia="黑体" w:cs="黑体"/>
          <w:sz w:val="32"/>
          <w:szCs w:val="32"/>
          <w:lang w:eastAsia="zh-CN"/>
        </w:rPr>
      </w:pPr>
    </w:p>
    <w:p>
      <w:pPr>
        <w:keepNext w:val="0"/>
        <w:keepLines w:val="0"/>
        <w:pageBreakBefore w:val="0"/>
        <w:widowControl w:val="0"/>
        <w:kinsoku/>
        <w:overflowPunct/>
        <w:topLinePunct w:val="0"/>
        <w:autoSpaceDE/>
        <w:autoSpaceDN/>
        <w:bidi w:val="0"/>
        <w:adjustRightInd/>
        <w:snapToGrid/>
        <w:spacing w:line="600" w:lineRule="exact"/>
        <w:ind w:left="0" w:leftChars="0" w:right="0" w:rightChars="0"/>
        <w:jc w:val="center"/>
        <w:textAlignment w:val="auto"/>
        <w:rPr>
          <w:rFonts w:hint="eastAsia" w:ascii="Times New Roman" w:hAnsi="Times New Roman" w:eastAsia="仿宋_GB2312" w:cs="仿宋_GB2312"/>
          <w:sz w:val="32"/>
          <w:szCs w:val="32"/>
          <w:lang w:eastAsia="zh-CN"/>
        </w:rPr>
      </w:pPr>
      <w:r>
        <w:rPr>
          <w:rFonts w:hint="eastAsia" w:ascii="Times New Roman" w:hAnsi="Times New Roman" w:eastAsia="黑体" w:cs="黑体"/>
          <w:sz w:val="32"/>
          <w:szCs w:val="32"/>
          <w:lang w:eastAsia="zh-CN"/>
        </w:rPr>
        <w:t>第一章</w:t>
      </w:r>
      <w:r>
        <w:rPr>
          <w:rFonts w:hint="eastAsia" w:ascii="Times New Roman" w:hAnsi="Times New Roman" w:eastAsia="黑体" w:cs="黑体"/>
          <w:sz w:val="32"/>
          <w:szCs w:val="32"/>
          <w:lang w:val="en-US" w:eastAsia="zh-CN"/>
        </w:rPr>
        <w:t xml:space="preserve"> </w:t>
      </w:r>
      <w:r>
        <w:rPr>
          <w:rFonts w:hint="eastAsia" w:ascii="Times New Roman" w:hAnsi="Times New Roman" w:eastAsia="黑体" w:cs="黑体"/>
          <w:sz w:val="32"/>
          <w:szCs w:val="32"/>
          <w:lang w:eastAsia="zh-CN"/>
        </w:rPr>
        <w:t>总</w:t>
      </w:r>
      <w:r>
        <w:rPr>
          <w:rFonts w:hint="eastAsia" w:ascii="Times New Roman" w:hAnsi="Times New Roman" w:eastAsia="黑体" w:cs="黑体"/>
          <w:sz w:val="32"/>
          <w:szCs w:val="32"/>
          <w:lang w:val="en-US" w:eastAsia="zh-CN"/>
        </w:rPr>
        <w:t xml:space="preserve">  </w:t>
      </w:r>
      <w:r>
        <w:rPr>
          <w:rFonts w:hint="eastAsia" w:ascii="Times New Roman" w:hAnsi="Times New Roman" w:eastAsia="黑体" w:cs="黑体"/>
          <w:sz w:val="32"/>
          <w:szCs w:val="32"/>
          <w:lang w:eastAsia="zh-CN"/>
        </w:rPr>
        <w:t>则</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黑体" w:cs="黑体"/>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eastAsia="zh-CN"/>
        </w:rPr>
        <w:t>第一条</w:t>
      </w:r>
      <w:r>
        <w:rPr>
          <w:rFonts w:hint="eastAsia" w:ascii="Times New Roman" w:hAnsi="Times New Roman" w:eastAsia="仿宋_GB2312" w:cs="仿宋_GB2312"/>
          <w:sz w:val="32"/>
          <w:szCs w:val="32"/>
          <w:lang w:val="en-US" w:eastAsia="zh-CN"/>
        </w:rPr>
        <w:t xml:space="preserve"> 为全面贯彻落实《信访工作条例》，充分发挥信访工作“了解民情、集中民智、维护民利、凝聚民心”职能作用，鼓励和引导人民群众对公安机关工作建言献策，推动公安机关改进工作、完善政策，促进科学民主、依法决策，根据《中共浙江省委办公厅 浙江省人民政府办公厅印发&lt;关于加强和改进人民建议征集工作的指导意见&gt;的通知》要求，结合《浙江省人民建议征集工作办法》等相关规定，制定本办法。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第二条</w:t>
      </w:r>
      <w:r>
        <w:rPr>
          <w:rFonts w:hint="eastAsia" w:ascii="Times New Roman" w:hAnsi="Times New Roman" w:eastAsia="仿宋_GB2312" w:cs="仿宋_GB2312"/>
          <w:sz w:val="32"/>
          <w:szCs w:val="32"/>
          <w:lang w:val="en-US" w:eastAsia="zh-CN"/>
        </w:rPr>
        <w:t xml:space="preserve"> 本办法所称人民建议，是指公民、法人或者其他组织（以下简称建议人）为维护国家利益、社会公共利益，向各级公安机关提出的建议或意见。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第三条</w:t>
      </w:r>
      <w:r>
        <w:rPr>
          <w:rFonts w:hint="eastAsia" w:ascii="Times New Roman" w:hAnsi="Times New Roman" w:eastAsia="仿宋_GB2312" w:cs="仿宋_GB2312"/>
          <w:sz w:val="32"/>
          <w:szCs w:val="32"/>
          <w:lang w:val="en-US" w:eastAsia="zh-CN"/>
        </w:rPr>
        <w:t xml:space="preserve"> 人民建议征集工作应当坚持以人民为中心，遵循以下原则：</w:t>
      </w:r>
      <w:r>
        <w:rPr>
          <w:rFonts w:hint="eastAsia" w:ascii="Times New Roman" w:hAnsi="Times New Roman" w:eastAsia="仿宋_GB2312" w:cs="仿宋_GB2312"/>
          <w:sz w:val="32"/>
          <w:szCs w:val="32"/>
          <w:lang w:val="en-US" w:eastAsia="zh-CN"/>
        </w:rPr>
        <w:br w:type="textWrapping"/>
      </w:r>
      <w:r>
        <w:rPr>
          <w:rFonts w:hint="eastAsia" w:ascii="Times New Roman" w:hAnsi="Times New Roman" w:eastAsia="仿宋_GB2312" w:cs="仿宋_GB2312"/>
          <w:sz w:val="32"/>
          <w:szCs w:val="32"/>
          <w:lang w:val="en-US" w:eastAsia="zh-CN"/>
        </w:rPr>
        <w:t xml:space="preserve">    （一）倾听民意，汇集民智；</w:t>
      </w:r>
      <w:r>
        <w:rPr>
          <w:rFonts w:hint="eastAsia" w:ascii="Times New Roman" w:hAnsi="Times New Roman" w:eastAsia="仿宋_GB2312" w:cs="仿宋_GB2312"/>
          <w:sz w:val="32"/>
          <w:szCs w:val="32"/>
          <w:lang w:val="en-US" w:eastAsia="zh-CN"/>
        </w:rPr>
        <w:br w:type="textWrapping"/>
      </w:r>
      <w:r>
        <w:rPr>
          <w:rFonts w:hint="eastAsia" w:ascii="Times New Roman" w:hAnsi="Times New Roman" w:eastAsia="仿宋_GB2312" w:cs="仿宋_GB2312"/>
          <w:sz w:val="32"/>
          <w:szCs w:val="32"/>
          <w:lang w:val="en-US" w:eastAsia="zh-CN"/>
        </w:rPr>
        <w:t xml:space="preserve">    （二）分级负责，闭环管理；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（三）推动转化，固化成果；</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（四）公开透明，引导激励。</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第四条</w:t>
      </w:r>
      <w:r>
        <w:rPr>
          <w:rFonts w:hint="eastAsia" w:ascii="Times New Roman" w:hAnsi="Times New Roman" w:eastAsia="仿宋_GB2312" w:cs="仿宋_GB2312"/>
          <w:sz w:val="32"/>
          <w:szCs w:val="32"/>
          <w:lang w:val="en-US" w:eastAsia="zh-CN"/>
        </w:rPr>
        <w:t xml:space="preserve"> 各级公安机关信访机构统筹协调开展人民建议征集工作，加挂人民建议征集办公室牌子，负责组织推动、协调落实人民建议征集工作，指导各部门警种和下级公安机关开展人民建议征集工作，督促研究解决人民建议征集工作突出问题。</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第五条</w:t>
      </w:r>
      <w:r>
        <w:rPr>
          <w:rFonts w:hint="eastAsia" w:ascii="Times New Roman" w:hAnsi="Times New Roman" w:eastAsia="仿宋_GB2312" w:cs="仿宋_GB2312"/>
          <w:sz w:val="32"/>
          <w:szCs w:val="32"/>
          <w:lang w:val="en-US" w:eastAsia="zh-CN"/>
        </w:rPr>
        <w:t xml:space="preserve"> 各级公安机关及其所属部门、派出机构均应展开人民建议征集工作，并做好受理、办理、回复、转化等工作。</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jc w:val="left"/>
        <w:textAlignment w:val="auto"/>
        <w:rPr>
          <w:rFonts w:hint="eastAsia" w:ascii="Times New Roman" w:hAnsi="Times New Roman" w:eastAsia="仿宋_GB2312" w:cs="仿宋_GB2312"/>
          <w:sz w:val="32"/>
          <w:szCs w:val="32"/>
          <w:shd w:val="clear" w:color="auto" w:fill="auto"/>
          <w:lang w:val="en-US" w:eastAsia="zh-CN"/>
        </w:rPr>
      </w:pPr>
      <w:r>
        <w:rPr>
          <w:rFonts w:hint="eastAsia" w:ascii="Times New Roman" w:hAnsi="Times New Roman" w:eastAsia="黑体" w:cs="黑体"/>
          <w:sz w:val="32"/>
          <w:szCs w:val="32"/>
          <w:shd w:val="clear" w:color="auto" w:fill="auto"/>
          <w:lang w:eastAsia="zh-CN"/>
        </w:rPr>
        <w:t>第</w:t>
      </w:r>
      <w:r>
        <w:rPr>
          <w:rFonts w:hint="eastAsia" w:ascii="Times New Roman" w:hAnsi="Times New Roman" w:eastAsia="黑体" w:cs="黑体"/>
          <w:sz w:val="32"/>
          <w:szCs w:val="32"/>
          <w:shd w:val="clear" w:color="auto" w:fill="auto"/>
          <w:lang w:val="en-US" w:eastAsia="zh-CN"/>
        </w:rPr>
        <w:t>六条</w:t>
      </w:r>
      <w:r>
        <w:rPr>
          <w:rFonts w:hint="eastAsia" w:ascii="Times New Roman" w:hAnsi="Times New Roman" w:eastAsia="仿宋_GB2312" w:cs="仿宋_GB2312"/>
          <w:sz w:val="32"/>
          <w:szCs w:val="32"/>
          <w:shd w:val="clear" w:color="auto" w:fill="auto"/>
          <w:lang w:val="en-US" w:eastAsia="zh-CN"/>
        </w:rPr>
        <w:t xml:space="preserve"> 在省市县三级公安机关信访机构按规定摆放“人民建议征集专用箱”，张贴“浙智汇”征集二维码，放置《人民建议征集表》，配备一名专（兼）职工作人员。</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jc w:val="left"/>
        <w:textAlignment w:val="auto"/>
        <w:rPr>
          <w:rFonts w:hint="eastAsia" w:ascii="Times New Roman" w:hAnsi="Times New Roman" w:eastAsia="仿宋_GB2312" w:cs="仿宋_GB2312"/>
          <w:sz w:val="32"/>
          <w:szCs w:val="32"/>
          <w:shd w:val="clear" w:color="auto" w:fill="auto"/>
          <w:lang w:val="en-US" w:eastAsia="zh-CN"/>
        </w:rPr>
      </w:pPr>
      <w:r>
        <w:rPr>
          <w:rFonts w:hint="eastAsia" w:ascii="Times New Roman" w:hAnsi="Times New Roman" w:eastAsia="仿宋_GB2312" w:cs="仿宋_GB2312"/>
          <w:sz w:val="32"/>
          <w:szCs w:val="32"/>
          <w:shd w:val="clear" w:color="auto" w:fill="auto"/>
          <w:lang w:val="en-US" w:eastAsia="zh-CN"/>
        </w:rPr>
        <w:t>在派出所、交警队、警务室等有对外业务的独立办公场所的醒目位置张贴“浙智汇”征集二维码，摆放“人民建议征集专用箱”，放置《人民建议征集表》。</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jc w:val="both"/>
        <w:textAlignment w:val="auto"/>
        <w:rPr>
          <w:rFonts w:hint="eastAsia" w:ascii="Times New Roman" w:hAnsi="Times New Roman" w:eastAsia="仿宋_GB2312" w:cs="仿宋_GB2312"/>
          <w:sz w:val="32"/>
          <w:szCs w:val="32"/>
          <w:lang w:val="en-US" w:eastAsia="zh-CN"/>
        </w:rPr>
      </w:pPr>
    </w:p>
    <w:p>
      <w:pPr>
        <w:keepNext w:val="0"/>
        <w:keepLines w:val="0"/>
        <w:pageBreakBefore w:val="0"/>
        <w:widowControl w:val="0"/>
        <w:kinsoku/>
        <w:overflowPunct/>
        <w:topLinePunct w:val="0"/>
        <w:autoSpaceDE/>
        <w:autoSpaceDN/>
        <w:bidi w:val="0"/>
        <w:adjustRightInd/>
        <w:snapToGrid/>
        <w:spacing w:line="600" w:lineRule="exact"/>
        <w:ind w:left="0" w:leftChars="0" w:right="0" w:rightChars="0"/>
        <w:jc w:val="center"/>
        <w:textAlignment w:val="auto"/>
        <w:rPr>
          <w:rFonts w:hint="eastAsia" w:ascii="Times New Roman" w:hAnsi="Times New Roman" w:eastAsia="黑体" w:cs="黑体"/>
          <w:sz w:val="32"/>
          <w:szCs w:val="32"/>
          <w:lang w:eastAsia="zh-CN"/>
        </w:rPr>
      </w:pPr>
      <w:r>
        <w:rPr>
          <w:rFonts w:hint="eastAsia" w:ascii="Times New Roman" w:hAnsi="Times New Roman" w:eastAsia="黑体" w:cs="黑体"/>
          <w:sz w:val="32"/>
          <w:szCs w:val="32"/>
          <w:lang w:eastAsia="zh-CN"/>
        </w:rPr>
        <w:t>第二章</w:t>
      </w:r>
      <w:r>
        <w:rPr>
          <w:rFonts w:hint="eastAsia" w:ascii="Times New Roman" w:hAnsi="Times New Roman" w:eastAsia="黑体" w:cs="黑体"/>
          <w:sz w:val="32"/>
          <w:szCs w:val="32"/>
          <w:lang w:val="en-US" w:eastAsia="zh-CN"/>
        </w:rPr>
        <w:t xml:space="preserve"> </w:t>
      </w:r>
      <w:r>
        <w:rPr>
          <w:rFonts w:hint="eastAsia" w:ascii="Times New Roman" w:hAnsi="Times New Roman" w:eastAsia="黑体" w:cs="黑体"/>
          <w:sz w:val="32"/>
          <w:szCs w:val="32"/>
          <w:lang w:eastAsia="zh-CN"/>
        </w:rPr>
        <w:t>人民建议的征集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eastAsia="zh-CN"/>
        </w:rPr>
        <w:t>第</w:t>
      </w:r>
      <w:r>
        <w:rPr>
          <w:rFonts w:hint="eastAsia" w:ascii="Times New Roman" w:hAnsi="Times New Roman" w:eastAsia="黑体" w:cs="黑体"/>
          <w:sz w:val="32"/>
          <w:szCs w:val="32"/>
          <w:lang w:val="en-US" w:eastAsia="zh-CN"/>
        </w:rPr>
        <w:t>七条</w:t>
      </w:r>
      <w:r>
        <w:rPr>
          <w:rFonts w:hint="eastAsia" w:ascii="Times New Roman" w:hAnsi="Times New Roman" w:eastAsia="仿宋_GB2312" w:cs="仿宋_GB2312"/>
          <w:sz w:val="32"/>
          <w:szCs w:val="32"/>
          <w:lang w:val="en-US" w:eastAsia="zh-CN"/>
        </w:rPr>
        <w:t xml:space="preserve"> 人民建议主要通过日常征集、专题征集、主题征集等方式征集。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日常征集是指公安机关通过线下或“浙智汇”应用、“民呼我为”平台等途径向人民群众征集建议。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专题征集是指公安机关制定涉及社会公共利益和重大民生问题的规范性文件、重大决策、重大工程以及就人民群众反映集中的热点问题，通过“浙智汇”应用等方式主动设置专题，阶段性征集人民建议。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主题征集是指公安机关根据年度民生实事、重点工作等，通过“浙智汇”应用等方式主动发布年度主题，全年性征集推进、执行、落实等方面的人民建议。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第八条</w:t>
      </w:r>
      <w:r>
        <w:rPr>
          <w:rFonts w:hint="eastAsia" w:ascii="Times New Roman" w:hAnsi="Times New Roman" w:eastAsia="仿宋_GB2312" w:cs="仿宋_GB2312"/>
          <w:sz w:val="32"/>
          <w:szCs w:val="32"/>
          <w:lang w:val="en-US" w:eastAsia="zh-CN"/>
        </w:rPr>
        <w:t xml:space="preserve"> 以下事项不纳入建议征集范围：</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（一）申诉求决、检举控告及咨询类的事项；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（二）涉及个人诉求以及依法应通过诉讼、仲裁、行政复议等法定途径解决的事项；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（三）不属于本省公安机关管辖的事项；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（四）其他不宜作为建议的事项。</w:t>
      </w:r>
    </w:p>
    <w:p>
      <w:pPr>
        <w:keepNext w:val="0"/>
        <w:keepLines w:val="0"/>
        <w:pageBreakBefore w:val="0"/>
        <w:widowControl w:val="0"/>
        <w:kinsoku/>
        <w:overflowPunct/>
        <w:topLinePunct w:val="0"/>
        <w:autoSpaceDE/>
        <w:autoSpaceDN/>
        <w:bidi w:val="0"/>
        <w:adjustRightInd/>
        <w:snapToGrid/>
        <w:spacing w:line="600" w:lineRule="exact"/>
        <w:ind w:left="0" w:leftChars="0" w:right="0" w:rightChars="0" w:firstLine="640" w:firstLineChars="200"/>
        <w:jc w:val="left"/>
        <w:textAlignment w:val="auto"/>
        <w:rPr>
          <w:rFonts w:hint="eastAsia" w:ascii="Times New Roman" w:hAnsi="Times New Roman" w:eastAsia="仿宋_GB2312" w:cs="仿宋_GB2312"/>
          <w:sz w:val="32"/>
          <w:szCs w:val="32"/>
          <w:shd w:val="clear" w:color="FFFFFF" w:fill="D9D9D9"/>
          <w:lang w:val="en-US" w:eastAsia="zh-CN"/>
        </w:rPr>
      </w:pPr>
    </w:p>
    <w:p>
      <w:pPr>
        <w:keepNext w:val="0"/>
        <w:keepLines w:val="0"/>
        <w:pageBreakBefore w:val="0"/>
        <w:widowControl w:val="0"/>
        <w:kinsoku/>
        <w:overflowPunct/>
        <w:topLinePunct w:val="0"/>
        <w:autoSpaceDE/>
        <w:autoSpaceDN/>
        <w:bidi w:val="0"/>
        <w:adjustRightInd/>
        <w:snapToGrid/>
        <w:spacing w:line="600" w:lineRule="exact"/>
        <w:ind w:left="0" w:leftChars="0" w:right="0" w:rightChars="0"/>
        <w:jc w:val="center"/>
        <w:textAlignment w:val="auto"/>
        <w:rPr>
          <w:rFonts w:hint="eastAsia" w:ascii="Times New Roman" w:hAnsi="Times New Roman" w:eastAsia="黑体" w:cs="黑体"/>
          <w:sz w:val="32"/>
          <w:szCs w:val="32"/>
          <w:lang w:eastAsia="zh-CN"/>
        </w:rPr>
      </w:pPr>
      <w:r>
        <w:rPr>
          <w:rFonts w:hint="eastAsia" w:ascii="Times New Roman" w:hAnsi="Times New Roman" w:eastAsia="黑体" w:cs="黑体"/>
          <w:sz w:val="32"/>
          <w:szCs w:val="32"/>
          <w:lang w:eastAsia="zh-CN"/>
        </w:rPr>
        <w:t>第三章</w:t>
      </w:r>
      <w:r>
        <w:rPr>
          <w:rFonts w:hint="eastAsia" w:ascii="Times New Roman" w:hAnsi="Times New Roman" w:eastAsia="黑体" w:cs="黑体"/>
          <w:sz w:val="32"/>
          <w:szCs w:val="32"/>
          <w:lang w:val="en-US" w:eastAsia="zh-CN"/>
        </w:rPr>
        <w:t xml:space="preserve"> </w:t>
      </w:r>
      <w:r>
        <w:rPr>
          <w:rFonts w:hint="eastAsia" w:ascii="Times New Roman" w:hAnsi="Times New Roman" w:eastAsia="黑体" w:cs="黑体"/>
          <w:sz w:val="32"/>
          <w:szCs w:val="32"/>
          <w:lang w:eastAsia="zh-CN"/>
        </w:rPr>
        <w:t>人民建议的办理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eastAsia="zh-CN"/>
        </w:rPr>
      </w:pPr>
      <w:r>
        <w:rPr>
          <w:rFonts w:hint="eastAsia" w:ascii="Times New Roman" w:hAnsi="Times New Roman" w:eastAsia="黑体" w:cs="黑体"/>
          <w:sz w:val="32"/>
          <w:szCs w:val="32"/>
          <w:lang w:eastAsia="zh-CN"/>
        </w:rPr>
        <w:t>第</w:t>
      </w:r>
      <w:r>
        <w:rPr>
          <w:rFonts w:hint="eastAsia" w:ascii="Times New Roman" w:hAnsi="Times New Roman" w:eastAsia="黑体" w:cs="黑体"/>
          <w:sz w:val="32"/>
          <w:szCs w:val="32"/>
          <w:lang w:val="en-US" w:eastAsia="zh-CN"/>
        </w:rPr>
        <w:t>九条</w:t>
      </w:r>
      <w:r>
        <w:rPr>
          <w:rFonts w:hint="eastAsia" w:ascii="Times New Roman" w:hAnsi="Times New Roman" w:eastAsia="仿宋_GB2312" w:cs="仿宋_GB2312"/>
          <w:sz w:val="32"/>
          <w:szCs w:val="32"/>
          <w:lang w:val="en-US" w:eastAsia="zh-CN"/>
        </w:rPr>
        <w:t xml:space="preserve"> 公安机关应当按照规定的时限和程序要求，对人民建议进行登记、受理、转送、办理，切实提高人民建议处理的实效性。</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黑体" w:cs="黑体"/>
          <w:b w:val="0"/>
          <w:bCs w:val="0"/>
          <w:sz w:val="32"/>
          <w:szCs w:val="32"/>
          <w:lang w:eastAsia="zh-CN"/>
        </w:rPr>
        <w:t>第</w:t>
      </w:r>
      <w:r>
        <w:rPr>
          <w:rFonts w:hint="eastAsia" w:ascii="Times New Roman" w:hAnsi="Times New Roman" w:eastAsia="黑体" w:cs="黑体"/>
          <w:b w:val="0"/>
          <w:bCs w:val="0"/>
          <w:sz w:val="32"/>
          <w:szCs w:val="32"/>
          <w:lang w:val="en-US" w:eastAsia="zh-CN"/>
        </w:rPr>
        <w:t>十条</w:t>
      </w:r>
      <w:r>
        <w:rPr>
          <w:rFonts w:hint="eastAsia" w:ascii="Times New Roman" w:hAnsi="Times New Roman" w:eastAsia="仿宋_GB2312" w:cs="仿宋_GB2312"/>
          <w:b w:val="0"/>
          <w:bCs w:val="0"/>
          <w:sz w:val="32"/>
          <w:szCs w:val="32"/>
          <w:lang w:val="en-US" w:eastAsia="zh-CN"/>
        </w:rPr>
        <w:t xml:space="preserve"> 公安机关根据不同征集方式，按要求办理人民建议，并作出采纳、部分采纳、留作参考或不采纳等四种办理结论，及时反馈建议人。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一）日常建议。按照“谁主管、谁负责，逐条签收、逐条回复”的原则，对属于本公安机关职责范围内的建议事项，在3个工作日内签收，7个工作日内作出包括采纳情况、沟通情况、研究论证情况、工作措施等基本要素的回复意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情况复杂、需延期办理并反馈的，经单位分管领导审批同意，可适当延长办理和回复期限，但总办理期限不得超过建议事项生成后30日。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同一建议人两次及以上提出，主要内容与此前基本相同的建议事项，为重复建议。各级公安机关对于重复建议，应在建议人第二次提出后，3个工作日内作出不予采纳的回复意见，此后相关重复建议原则上不再处理，也可根据工作实际，重新启动办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对不属于本单位职责范围的建议事项，在3个工作日内流转、上导或退回至相应机关、单位。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（二）专题建议。按照“谁发布、谁负责，逐条签收、期满回复”的原则，对群众提出的建议，在3个工作日内逐条签收，30日内作出办理结论。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公告征集期满，在3个工作日内进行整体签收，并在征集期满后30日内，对建议收集总量和采纳、不采纳等情况，进行集中公开回复。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（三）主题建议。按照“谁主管、谁负责，逐条签收、季度回复、年度汇总”的原则，在3个工作日内逐条签收，30日内作出办理结论。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每季度结束后30日内，对上季度建议收集数量和采纳、不采纳等情况进行季度性集中公开回复。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本年度征集期满，在3个工作日内进行整体签收，并在征集期满后30日内，对该主题全年度征集情况进行总结性集中公开回复。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仿宋_GB2312" w:cs="仿宋_GB2312"/>
          <w:b w:val="0"/>
          <w:bCs w:val="0"/>
          <w:sz w:val="32"/>
          <w:szCs w:val="32"/>
          <w:lang w:val="en-US" w:eastAsia="zh-CN"/>
        </w:rPr>
        <w:t>（四）公安机关也可采取其他合适的方式反馈建议人。</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b w:val="0"/>
          <w:bCs w:val="0"/>
          <w:sz w:val="32"/>
          <w:szCs w:val="32"/>
          <w:lang w:val="en-US" w:eastAsia="zh-CN"/>
        </w:rPr>
      </w:pPr>
      <w:r>
        <w:rPr>
          <w:rFonts w:hint="eastAsia" w:ascii="Times New Roman" w:hAnsi="Times New Roman" w:eastAsia="黑体" w:cs="黑体"/>
          <w:b w:val="0"/>
          <w:bCs w:val="0"/>
          <w:sz w:val="32"/>
          <w:szCs w:val="32"/>
          <w:lang w:val="en-US" w:eastAsia="zh-CN"/>
        </w:rPr>
        <w:t>第十一条</w:t>
      </w:r>
      <w:r>
        <w:rPr>
          <w:rFonts w:hint="eastAsia" w:ascii="Times New Roman" w:hAnsi="Times New Roman" w:eastAsia="仿宋_GB2312" w:cs="仿宋_GB2312"/>
          <w:b w:val="0"/>
          <w:bCs w:val="0"/>
          <w:sz w:val="32"/>
          <w:szCs w:val="32"/>
          <w:lang w:val="en-US" w:eastAsia="zh-CN"/>
        </w:rPr>
        <w:t xml:space="preserve"> 各级公安机关可采用座谈会、研讨会、听证会、实地走访等方式，论证建议的合理性、可行性、必要性，并视情邀请建议人、“两代表一委员”、律师等参加论证过程。相关论证研究形成的意见，作为办理人民建议的参考依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Times New Roman" w:hAnsi="Times New Roman" w:eastAsia="黑体" w:cs="黑体"/>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eastAsia="zh-CN"/>
        </w:rPr>
        <w:t>第四章</w:t>
      </w:r>
      <w:r>
        <w:rPr>
          <w:rFonts w:hint="eastAsia" w:ascii="Times New Roman" w:hAnsi="Times New Roman" w:eastAsia="黑体" w:cs="黑体"/>
          <w:sz w:val="32"/>
          <w:szCs w:val="32"/>
          <w:lang w:val="en-US" w:eastAsia="zh-CN"/>
        </w:rPr>
        <w:t xml:space="preserve"> </w:t>
      </w:r>
      <w:r>
        <w:rPr>
          <w:rFonts w:hint="eastAsia" w:ascii="Times New Roman" w:hAnsi="Times New Roman" w:eastAsia="黑体" w:cs="黑体"/>
          <w:sz w:val="32"/>
          <w:szCs w:val="32"/>
          <w:lang w:eastAsia="zh-CN"/>
        </w:rPr>
        <w:t>人民建议的转化</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第十二条</w:t>
      </w:r>
      <w:r>
        <w:rPr>
          <w:rFonts w:hint="eastAsia" w:ascii="Times New Roman" w:hAnsi="Times New Roman" w:eastAsia="仿宋_GB2312" w:cs="仿宋_GB2312"/>
          <w:sz w:val="32"/>
          <w:szCs w:val="32"/>
          <w:lang w:val="en-US" w:eastAsia="zh-CN"/>
        </w:rPr>
        <w:t xml:space="preserve"> 对有利于改进工作，促进经济社会发展、保护社会公共利益的建议事项，特别是对作出采纳、部分采纳结论的建议事项，确定为成果转化类建议，相关责任单位应予以充分吸纳，并按照相关法律法规、政策规定，及时转化成决策、政策及工作措施等。</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第十三条</w:t>
      </w:r>
      <w:r>
        <w:rPr>
          <w:rFonts w:hint="eastAsia" w:ascii="Times New Roman" w:hAnsi="Times New Roman" w:eastAsia="仿宋_GB2312" w:cs="仿宋_GB2312"/>
          <w:sz w:val="32"/>
          <w:szCs w:val="32"/>
          <w:lang w:val="en-US" w:eastAsia="zh-CN"/>
        </w:rPr>
        <w:t xml:space="preserve"> 公安机关对采纳、部分采纳以及留作参考的人民建议，应当通过下列方式推动人民建议落实转化：</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（一）作为制定惠民、利民、便民工作举措的参考；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（二）作为公安机关工作或决策的参考；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（三）作为党内法规、地方性法规、政府规章、规范性文件和政策立、改、废、释的参考；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（四）作为人大代表、政协委员提出议案、建议的参考；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（五）作为重大改革需求分析的参考；</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（六）其他落实转化方式。</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第十四条</w:t>
      </w:r>
      <w:r>
        <w:rPr>
          <w:rFonts w:hint="eastAsia" w:ascii="Times New Roman" w:hAnsi="Times New Roman" w:eastAsia="仿宋_GB2312" w:cs="仿宋_GB2312"/>
          <w:sz w:val="32"/>
          <w:szCs w:val="32"/>
          <w:lang w:val="en-US" w:eastAsia="zh-CN"/>
        </w:rPr>
        <w:t xml:space="preserve"> 人民建议转化成决策、政策的，可按照有关规定给予建议人奖励，具体建议以及决策、政策、工作措施等，可上传“浙智汇”应用，并予以公布，按要求纳入政务服务知识库，依法不予公开的除外。</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第十五条</w:t>
      </w:r>
      <w:r>
        <w:rPr>
          <w:rFonts w:hint="eastAsia" w:ascii="Times New Roman" w:hAnsi="Times New Roman" w:eastAsia="仿宋_GB2312" w:cs="仿宋_GB2312"/>
          <w:sz w:val="32"/>
          <w:szCs w:val="32"/>
          <w:lang w:val="en-US" w:eastAsia="zh-CN"/>
        </w:rPr>
        <w:t xml:space="preserve"> 各级公安机关信访机构负责人民建议工作的督查督办，对以下人民建议事项应及时进行督查督办，切实提高人民建议工作成效：</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（一）对有助于改进公安机关工作，促进经济社会发展等有重大意义的建议；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（二）涉及政策性、普遍性、代表性问题的建议；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（三）未按照有关规定受理、办理的建议；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（四）各级领导批示要求研办、落实的建议；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（五）其他需要督查督办的建议。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第十六条</w:t>
      </w:r>
      <w:r>
        <w:rPr>
          <w:rFonts w:hint="eastAsia" w:ascii="Times New Roman" w:hAnsi="Times New Roman" w:eastAsia="仿宋_GB2312" w:cs="仿宋_GB2312"/>
          <w:sz w:val="32"/>
          <w:szCs w:val="32"/>
          <w:lang w:val="en-US" w:eastAsia="zh-CN"/>
        </w:rPr>
        <w:t xml:space="preserve"> 对有关单位、个人无正当理由未在规定期限内落实办理、答复、反馈及政策转化等要求的，依法依规依纪追究相关责任。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第十七条</w:t>
      </w:r>
      <w:r>
        <w:rPr>
          <w:rFonts w:hint="eastAsia" w:ascii="Times New Roman" w:hAnsi="Times New Roman" w:eastAsia="仿宋_GB2312" w:cs="仿宋_GB2312"/>
          <w:sz w:val="32"/>
          <w:szCs w:val="32"/>
          <w:lang w:val="en-US" w:eastAsia="zh-CN"/>
        </w:rPr>
        <w:t xml:space="preserve"> 公安机关信访机构应当围绕群众关注点、民生焦点、建议热点等，及时整理人民建议，并形成摘报和专题分析，提供决策参考，推动人民建议及时转化落实。</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人民建议摘报主要指在日常征集过程中，通过“一事一摘”形式，经常性编发包括建议标题、建议人姓名、建议理由及建议内容等的报告，也可围绕某一特定领域、行业等，收集梳理人民建议，形成“一域多议”的专题性摘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（二）人民建议专题分析主要指通过梳理分析某一阶段时间内的人民建议，形成包括建议分析标题、群众建议主要方面及理由、工作建议等的人民建议“多点带面”分析。</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第五章 附  则</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b w:val="0"/>
          <w:bCs w:val="0"/>
          <w:sz w:val="32"/>
          <w:szCs w:val="32"/>
          <w:lang w:val="en-US" w:eastAsia="zh-CN"/>
        </w:rPr>
        <w:t>第十八条</w:t>
      </w:r>
      <w:r>
        <w:rPr>
          <w:rFonts w:hint="eastAsia" w:ascii="Times New Roman" w:hAnsi="Times New Roman" w:eastAsia="仿宋_GB2312" w:cs="仿宋_GB2312"/>
          <w:sz w:val="32"/>
          <w:szCs w:val="32"/>
          <w:lang w:val="en-US" w:eastAsia="zh-CN"/>
        </w:rPr>
        <w:t xml:space="preserve"> 本办法由浙江省公安厅信访工作领导小组办公室负责解释。</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z w:val="32"/>
          <w:szCs w:val="32"/>
          <w:lang w:val="en-US" w:eastAsia="zh-CN"/>
        </w:rPr>
        <w:t>第十九条</w:t>
      </w:r>
      <w:r>
        <w:rPr>
          <w:rFonts w:hint="eastAsia" w:ascii="Times New Roman" w:hAnsi="Times New Roman" w:eastAsia="仿宋_GB2312" w:cs="仿宋_GB2312"/>
          <w:sz w:val="32"/>
          <w:szCs w:val="32"/>
          <w:lang w:val="en-US" w:eastAsia="zh-CN"/>
        </w:rPr>
        <w:t xml:space="preserve"> 本办法自印发之日起施行。</w:t>
      </w:r>
    </w:p>
    <w:p>
      <w:pPr>
        <w:pStyle w:val="2"/>
        <w:rPr>
          <w:rFonts w:hint="eastAsia" w:ascii="Times New Roman" w:hAnsi="Times New Roman" w:eastAsia="黑体" w:cs="黑体"/>
          <w:sz w:val="32"/>
          <w:szCs w:val="32"/>
          <w:lang w:val="en-US" w:eastAsia="zh-CN"/>
        </w:rPr>
      </w:pPr>
    </w:p>
    <w:p>
      <w:pPr>
        <w:pStyle w:val="3"/>
        <w:rPr>
          <w:rFonts w:hint="eastAsia" w:ascii="Times New Roman" w:hAnsi="Times New Roman" w:eastAsia="黑体" w:cs="黑体"/>
          <w:sz w:val="32"/>
          <w:szCs w:val="32"/>
          <w:lang w:val="en-US" w:eastAsia="zh-CN"/>
        </w:rPr>
      </w:pPr>
    </w:p>
    <w:p>
      <w:pPr>
        <w:rPr>
          <w:rFonts w:hint="eastAsia" w:ascii="Times New Roman" w:hAnsi="Times New Roman" w:eastAsia="黑体" w:cs="黑体"/>
          <w:sz w:val="32"/>
          <w:szCs w:val="32"/>
          <w:lang w:val="en-US" w:eastAsia="zh-CN"/>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pPr>
      <w:bookmarkStart w:id="1" w:name="_GoBack"/>
      <w:bookmarkEnd w:id="1"/>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273664DA"/>
    <w:rsid w:val="3145529E"/>
    <w:rsid w:val="674F239C"/>
    <w:rsid w:val="6E583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c</cp:lastModifiedBy>
  <dcterms:modified xsi:type="dcterms:W3CDTF">2025-02-17T07:42:58Z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