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312" w:lineRule="auto"/>
        <w:jc w:val="center"/>
        <w:rPr>
          <w:rFonts w:ascii="Times New Roman" w:cs="Times New Roman" w:eastAsia="Times New Roman" w:hAnsi="Times New Roman"/>
          <w:b w:val="1"/>
          <w:bCs w:val="1"/>
          <w:i w:val="1"/>
          <w:iCs w:val="1"/>
          <w:sz w:val="56"/>
          <w:szCs w:val="56"/>
        </w:rPr>
      </w:pPr>
      <w:bookmarkStart w:colFirst="0" w:colLast="0" w:name="_qdsvx1kz4dze" w:id="0"/>
      <w:bookmarkEnd w:id="0"/>
      <w:r w:rsidDel="00000000" w:rsidR="00000000" w:rsidRPr="00000000">
        <w:rPr>
          <w:rFonts w:ascii="Times New Roman" w:cs="Times New Roman" w:eastAsia="Times New Roman" w:hAnsi="Times New Roman"/>
          <w:b w:val="1"/>
          <w:bCs w:val="1"/>
          <w:i w:val="1"/>
          <w:iCs w:val="1"/>
          <w:sz w:val="56"/>
          <w:szCs w:val="56"/>
          <w:rtl w:val="0"/>
        </w:rPr>
        <w:t xml:space="preserve">EE297A - Graduate Meeting Log File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i w:val="1"/>
          <w:iCs w:val="1"/>
          <w:sz w:val="42"/>
          <w:szCs w:val="42"/>
        </w:rPr>
      </w:pPr>
      <w:r w:rsidDel="00000000" w:rsidR="00000000" w:rsidRPr="00000000">
        <w:rPr>
          <w:rFonts w:ascii="Times New Roman" w:cs="Times New Roman" w:eastAsia="Times New Roman" w:hAnsi="Times New Roman"/>
          <w:i w:val="1"/>
          <w:iCs w:val="1"/>
          <w:sz w:val="42"/>
          <w:szCs w:val="42"/>
          <w:rtl w:val="0"/>
        </w:rPr>
        <w:t xml:space="preserve">High-Performance Multimodal Transformer Inference on Commodity GPUs</w:t>
      </w:r>
    </w:p>
    <w:p w:rsidR="00000000" w:rsidDel="00000000" w:rsidP="00000000" w:rsidRDefault="00000000" w:rsidRPr="00000000" w14:paraId="00000004">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32"/>
          <w:szCs w:val="32"/>
          <w:rtl w:val="0"/>
        </w:rPr>
        <w:t xml:space="preserve"> Advisor: Prof. Chang Choo</w:t>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Project Proposal Presented to</w:t>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faculty of the Department of Electrical Engineering</w:t>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 José State University</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Partial Fulfillment of the Requirements for the Degree</w:t>
      </w:r>
    </w:p>
    <w:p w:rsidR="00000000" w:rsidDel="00000000" w:rsidP="00000000" w:rsidRDefault="00000000" w:rsidRPr="00000000" w14:paraId="0000000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Master of Science</w:t>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Jay Darji &amp; 018180851</w:t>
      </w:r>
    </w:p>
    <w:p w:rsidR="00000000" w:rsidDel="00000000" w:rsidP="00000000" w:rsidRDefault="00000000" w:rsidRPr="00000000" w14:paraId="00000012">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EE297A Section 01, Fall 2025</w:t>
      </w:r>
    </w:p>
    <w:p w:rsidR="00000000" w:rsidDel="00000000" w:rsidP="00000000" w:rsidRDefault="00000000" w:rsidRPr="00000000" w14:paraId="00000013">
      <w:pPr>
        <w:spacing w:line="240" w:lineRule="auto"/>
        <w:jc w:val="center"/>
        <w:rPr>
          <w:rFonts w:ascii="Times New Roman" w:cs="Times New Roman" w:eastAsia="Times New Roman" w:hAnsi="Times New Roman"/>
          <w:i w:val="1"/>
          <w:iCs w:val="1"/>
          <w:sz w:val="28"/>
          <w:szCs w:val="28"/>
        </w:rPr>
      </w:pPr>
      <w:hyperlink r:id="rId6">
        <w:r w:rsidDel="00000000" w:rsidR="00000000" w:rsidRPr="00000000">
          <w:rPr>
            <w:rFonts w:ascii="Times New Roman" w:cs="Times New Roman" w:eastAsia="Times New Roman" w:hAnsi="Times New Roman"/>
            <w:i w:val="1"/>
            <w:iCs w:val="1"/>
            <w:color w:val="1155cc"/>
            <w:sz w:val="28"/>
            <w:szCs w:val="28"/>
            <w:u w:val="single"/>
            <w:rtl w:val="0"/>
          </w:rPr>
          <w:t xml:space="preserve">jaykumar.darji@sjsu.edu</w:t>
        </w:r>
      </w:hyperlink>
      <w:r w:rsidDel="00000000" w:rsidR="00000000" w:rsidRPr="00000000">
        <w:rPr>
          <w:rFonts w:ascii="Times New Roman" w:cs="Times New Roman" w:eastAsia="Times New Roman" w:hAnsi="Times New Roman"/>
          <w:i w:val="1"/>
          <w:iCs w:val="1"/>
          <w:color w:val="1155cc"/>
          <w:sz w:val="28"/>
          <w:szCs w:val="28"/>
          <w:u w:val="single"/>
          <w:rtl w:val="0"/>
        </w:rPr>
        <w:t xml:space="preserve">, </w:t>
      </w:r>
      <w:r w:rsidDel="00000000" w:rsidR="00000000" w:rsidRPr="00000000">
        <w:rPr>
          <w:rFonts w:ascii="Times New Roman" w:cs="Times New Roman" w:eastAsia="Times New Roman" w:hAnsi="Times New Roman"/>
          <w:i w:val="1"/>
          <w:iCs w:val="1"/>
          <w:sz w:val="28"/>
          <w:szCs w:val="28"/>
          <w:rtl w:val="0"/>
        </w:rPr>
        <w:t xml:space="preserve">+1 (669)-340-6428</w:t>
      </w:r>
    </w:p>
    <w:p w:rsidR="00000000" w:rsidDel="00000000" w:rsidP="00000000" w:rsidRDefault="00000000" w:rsidRPr="00000000" w14:paraId="00000014">
      <w:pPr>
        <w:spacing w:line="240" w:lineRule="auto"/>
        <w:jc w:val="center"/>
        <w:rPr>
          <w:rFonts w:ascii="Times New Roman" w:cs="Times New Roman" w:eastAsia="Times New Roman" w:hAnsi="Times New Roman"/>
          <w:i w:val="1"/>
          <w:iCs w:val="1"/>
          <w:color w:val="1155cc"/>
          <w:sz w:val="28"/>
          <w:szCs w:val="28"/>
          <w:u w:val="single"/>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Karma Patel &amp; 018223517</w:t>
      </w:r>
    </w:p>
    <w:p w:rsidR="00000000" w:rsidDel="00000000" w:rsidP="00000000" w:rsidRDefault="00000000" w:rsidRPr="00000000" w14:paraId="00000018">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EE297A Section 01, Fall 2025</w:t>
      </w:r>
    </w:p>
    <w:p w:rsidR="00000000" w:rsidDel="00000000" w:rsidP="00000000" w:rsidRDefault="00000000" w:rsidRPr="00000000" w14:paraId="00000019">
      <w:pPr>
        <w:spacing w:line="240" w:lineRule="auto"/>
        <w:jc w:val="center"/>
        <w:rPr>
          <w:rFonts w:ascii="Times New Roman" w:cs="Times New Roman" w:eastAsia="Times New Roman" w:hAnsi="Times New Roman"/>
          <w:i w:val="1"/>
          <w:iCs w:val="1"/>
          <w:sz w:val="28"/>
          <w:szCs w:val="28"/>
        </w:rPr>
      </w:pPr>
      <w:hyperlink r:id="rId7">
        <w:r w:rsidDel="00000000" w:rsidR="00000000" w:rsidRPr="00000000">
          <w:rPr>
            <w:rFonts w:ascii="Times New Roman" w:cs="Times New Roman" w:eastAsia="Times New Roman" w:hAnsi="Times New Roman"/>
            <w:i w:val="1"/>
            <w:iCs w:val="1"/>
            <w:color w:val="1155cc"/>
            <w:sz w:val="28"/>
            <w:szCs w:val="28"/>
            <w:u w:val="single"/>
            <w:rtl w:val="0"/>
          </w:rPr>
          <w:t xml:space="preserve">karma.patel@sjsu.edu</w:t>
        </w:r>
      </w:hyperlink>
      <w:r w:rsidDel="00000000" w:rsidR="00000000" w:rsidRPr="00000000">
        <w:rPr>
          <w:rFonts w:ascii="Times New Roman" w:cs="Times New Roman" w:eastAsia="Times New Roman" w:hAnsi="Times New Roman"/>
          <w:i w:val="1"/>
          <w:iCs w:val="1"/>
          <w:sz w:val="28"/>
          <w:szCs w:val="28"/>
          <w:rtl w:val="0"/>
        </w:rPr>
        <w:t xml:space="preserve">, +1 (510)-766-9741</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Electrical Engineering</w:t>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Charles W. Davidson College of Engineering</w:t>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José State University</w:t>
      </w:r>
    </w:p>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Jose, CA 95192-0084</w:t>
      </w:r>
    </w:p>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Meeting 1 — September 6, 2025</w:t>
      </w:r>
    </w:p>
    <w:p w:rsidR="00000000" w:rsidDel="00000000" w:rsidP="00000000" w:rsidRDefault="00000000" w:rsidRPr="00000000" w14:paraId="00000026">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Time: 08:52 AM – 10:00 AM</w:t>
        <w:br w:type="textWrapping"/>
        <w:t xml:space="preserve">Attendees: Karma Patel, Jaykumar Darji, Professor Choo</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the semester’s first official meeting. The focus was largely organizational, with Professor Choo confirming attendance, finalizing group arrangements, and going over expectations for both undergraduate and graduate students. Jay and I confirmed our group and briefly introduced our initial idea for the project.</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no technical work was expected yet, it was clear from the advisor’s tone that graduate projects need consistent weekly movement. He emphasized maintaining logs, giving updates even when progress feels small, and being proactive about literature review and implementation planning.</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meeting essentially set the framework for how the rest of the semester would move.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Items: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gathering background material on efficient transformer inference</w:t>
      </w:r>
    </w:p>
    <w:p w:rsidR="00000000" w:rsidDel="00000000" w:rsidP="00000000" w:rsidRDefault="00000000" w:rsidRPr="00000000" w14:paraId="00000032">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with Jay how we want to divide early tasks</w:t>
        <w:br w:type="textWrapping"/>
      </w:r>
    </w:p>
    <w:p w:rsidR="00000000" w:rsidDel="00000000" w:rsidP="00000000" w:rsidRDefault="00000000" w:rsidRPr="00000000" w14:paraId="0000003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Connection to Proposal:</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This meeting aligned our expectations with the structure we eventually outlined in our proposal.</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Meeting 2 — September 13, 2025</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Time: 08:52 AM – 10:30 AM</w:t>
        <w:br w:type="textWrapping"/>
        <w:t xml:space="preserve">Attendees: Karma Patel, Jaykumar Darji, Professor Choo</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Choo checked subgroup placement and we confirmed our yellow-week meeting cycle. The rest of the meeting largely consisted of updates from other students on wafer imaging, verification environments, and cache memory work. Listening to them helped us get a realistic sense of the depth expected in weekly updates.</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we didn’t present this week, Jay and I shared notes privately during the meeting. We discussed possible benchmarking tools and how to start setting up a reliable GPU environment. We also realized we needed to begin documenting not just results but issues encountered, since Choo emphasized the value of logging intermediate steps.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Action Items: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CUDA and PyTorch setup</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our first minimal benchmarking test</w:t>
        <w:br w:type="textWrapping"/>
      </w:r>
    </w:p>
    <w:p w:rsidR="00000000" w:rsidDel="00000000" w:rsidP="00000000" w:rsidRDefault="00000000" w:rsidRPr="00000000" w14:paraId="0000004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Connection to Proposal:</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This meeting helped us understand the pacing and expectations for the experimental work required in our transformer inference project.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Meeting 3 — September 27, 2025</w:t>
      </w:r>
    </w:p>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Time: 09:00 AM – 11:00 AM</w:t>
        <w:br w:type="textWrapping"/>
        <w:t xml:space="preserve"> Attendees: Karma Patel, Jaykumar Darji, Professor Choo</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presented our first technical progress. We had successfully configured CUDA, updated drivers, and verified GPU recognition in PyTorch after resolving an initial issue where PyTorch kept defaulting to CPU. Jay and I ran baseline tests using GPT-2 and TinyLLaMA. We tested sequence lengths from 16 to 512 to observe how throughput and memory usage scaled.</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noticed that: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usage spiked during attention layers</w:t>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increased with batch size but not linearly</w:t>
      </w:r>
    </w:p>
    <w:p w:rsidR="00000000" w:rsidDel="00000000" w:rsidP="00000000" w:rsidRDefault="00000000" w:rsidRPr="00000000" w14:paraId="0000005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TinyLLaMA required significantly more VRAM than expected</w:t>
      </w:r>
    </w:p>
    <w:p w:rsidR="00000000" w:rsidDel="00000000" w:rsidP="00000000" w:rsidRDefault="00000000" w:rsidRPr="00000000" w14:paraId="0000005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 noise and GPU temperature were noticeably higher during TinyLLaMA tests</w:t>
        <w:br w:type="textWrapping"/>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introduced early thoughts on offloading, inspired by FlexGen. We explained to Choo that FlexGen overlaps I/O and computation and that we want to explore a smaller-scale version of that.</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Advisor Feedback:</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Choo liked the direction but told us to look deeper into PCIe bandwidth limitations and flash memory behavior because GPU–CPU transfers will likely dominate runtime bottlenecks. He also told us to send him two papers and to start thinking about how KV-cache size grows during decoding.</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Action Items: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benchmarking to longer sequences</w:t>
      </w:r>
    </w:p>
    <w:p w:rsidR="00000000" w:rsidDel="00000000" w:rsidP="00000000" w:rsidRDefault="00000000" w:rsidRPr="00000000" w14:paraId="0000005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logging GPU utilization using nvidia-smi</w:t>
      </w:r>
    </w:p>
    <w:p w:rsidR="00000000" w:rsidDel="00000000" w:rsidP="00000000" w:rsidRDefault="00000000" w:rsidRPr="00000000" w14:paraId="0000005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Choo the papers he requested</w:t>
        <w:br w:type="textWrapping"/>
      </w:r>
    </w:p>
    <w:p w:rsidR="00000000" w:rsidDel="00000000" w:rsidP="00000000" w:rsidRDefault="00000000" w:rsidRPr="00000000" w14:paraId="0000005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Connection to Proposal:</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This meeting marked the first direct progress toward our proposed methodology.</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Meeting 4 — October 11, 2025</w:t>
      </w:r>
    </w:p>
    <w:p w:rsidR="00000000" w:rsidDel="00000000" w:rsidP="00000000" w:rsidRDefault="00000000" w:rsidRPr="00000000" w14:paraId="00000061">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Time: 08:58 AM – 11:00 AM</w:t>
        <w:br w:type="textWrapping"/>
        <w:t xml:space="preserve">Attendees: Karma Patel, Jaykumar Darji, Professor Choo</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didn’t have new results this week, but the meeting itself was helpful. Several teams showed detailed progress on CNN architectures, cache coherence testing, and audio quality evaluation. One thing that stood out was how students discussed even small debugging steps, such as misaligned dimensions or off-by-one errors. It helped us realize that the bar for “weekly progress” isn’t about perfection but about steady work.</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 emphasized again that graduate students should treat weekly updates seriously. He suggested starting early drafts of our report because it forces clearer thinking and helps catch gaps earlier.</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 and I privately discussed reorganizing our notes and writing down a more detailed plan for experiments moving forward, especially focusing on KV-cache growth.</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Action Items: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drafting background and motivation sections for the report</w:t>
      </w:r>
    </w:p>
    <w:p w:rsidR="00000000" w:rsidDel="00000000" w:rsidP="00000000" w:rsidRDefault="00000000" w:rsidRPr="00000000" w14:paraId="0000006E">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concrete technical update for the next meeting</w:t>
        <w:br w:type="textWrapping"/>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Connection to Proposal:</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meeting helped us shift from simply collecting data to planning structured documentation for the proposal and eventual report.</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Meeting 5 — October 25, 2025</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Time: 09:00 AM – 11:00 AM</w:t>
        <w:br w:type="textWrapping"/>
        <w:t xml:space="preserve">Attendees: Karma Patel, Jaykumar Darji, Professor Choo</w:t>
      </w:r>
    </w:p>
    <w:p w:rsidR="00000000" w:rsidDel="00000000" w:rsidP="00000000" w:rsidRDefault="00000000" w:rsidRPr="00000000" w14:paraId="0000007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one of our more substantial meetings. Jay and I came prepared with a structured literature review. We divided papers into three groups: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KV-cache compression (SnapKV, Quest, Ada-KV)</w:t>
      </w:r>
    </w:p>
    <w:p w:rsidR="00000000" w:rsidDel="00000000" w:rsidP="00000000" w:rsidRDefault="00000000" w:rsidRPr="00000000" w14:paraId="0000007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optimization (FlashAttention, SparQ, Xformers)</w:t>
      </w:r>
    </w:p>
    <w:p w:rsidR="00000000" w:rsidDel="00000000" w:rsidP="00000000" w:rsidRDefault="00000000" w:rsidRPr="00000000" w14:paraId="0000007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Offloading &amp; memory management (FlexGen, PagedAttention, InfiniteLLM)</w:t>
        <w:br w:type="textWrapping"/>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explained how each category addresses a specific bottleneck: memory capacity, attention overhead, and data movement.</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discussion, Choo told us that we now need to move beyond summaries and begin comparing the methods in terms of:</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practicality on small VRAM GPUs</w:t>
      </w:r>
    </w:p>
    <w:p w:rsidR="00000000" w:rsidDel="00000000" w:rsidP="00000000" w:rsidRDefault="00000000" w:rsidRPr="00000000" w14:paraId="0000008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likelihood of successful implementation</w:t>
      </w:r>
    </w:p>
    <w:p w:rsidR="00000000" w:rsidDel="00000000" w:rsidP="00000000" w:rsidRDefault="00000000" w:rsidRPr="00000000" w14:paraId="0000008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accuracy each technique sacrifices</w:t>
      </w:r>
    </w:p>
    <w:p w:rsidR="00000000" w:rsidDel="00000000" w:rsidP="00000000" w:rsidRDefault="00000000" w:rsidRPr="00000000" w14:paraId="0000008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engineering effort each one requires</w:t>
        <w:br w:type="textWrapping"/>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discussed gaps, such as the lack of solutions optimized for GPUs under 8GB VRAM and the lack of multimodal-specific KV-cache management.</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Action Items:</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comparison tables organized by memory savings, compute cost, implementation complexity</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 down two or three techniques that we might combine</w:t>
        <w:br w:type="textWrapping"/>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Connection to Proposal:</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This meeting added significant depth to our literature review and directly shaped the methodology section of our proposal.</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Meeting 6 — November 8, 2025</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Time: 08:56 AM – 10:45 AM</w:t>
        <w:br w:type="textWrapping"/>
        <w:t xml:space="preserve">Attendees: Karma Patel, Jaykumar Darji, Professor Choo</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this point, our literature review had become much clearer. We presented a set of tables covering fifteen papers, each annotated with feasibility assessments for our GPU (RTX 3050 Ti). We discussed observations like:</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compression methods require retraining, which we cannot do</w:t>
      </w:r>
    </w:p>
    <w:p w:rsidR="00000000" w:rsidDel="00000000" w:rsidP="00000000" w:rsidRDefault="00000000" w:rsidRPr="00000000" w14:paraId="0000009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offloading methods assume enterprise NVMe SSD speeds</w:t>
      </w:r>
    </w:p>
    <w:p w:rsidR="00000000" w:rsidDel="00000000" w:rsidP="00000000" w:rsidRDefault="00000000" w:rsidRPr="00000000" w14:paraId="0000009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FlashAttention is very powerful but requires careful low-level integration</w:t>
      </w:r>
    </w:p>
    <w:p w:rsidR="00000000" w:rsidDel="00000000" w:rsidP="00000000" w:rsidRDefault="00000000" w:rsidRPr="00000000" w14:paraId="0000009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KIVI and MiniKV seem promising for small GPUs but lack multimodal evaluations</w:t>
        <w:br w:type="textWrapping"/>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highlighted research gaps, such as the lack of focus on inference efficiency for multimodal models like BLIP-2 and LLaVA.</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 encouraged us to now start writing the full report draft. He emphasized that even a partial implementation (like simple KV-cache evaporation or a toy offloading module) would be valuable as long as we document the reasoning clearly.</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Action Items: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the first 3–4 pages of our report</w:t>
      </w:r>
    </w:p>
    <w:p w:rsidR="00000000" w:rsidDel="00000000" w:rsidP="00000000" w:rsidRDefault="00000000" w:rsidRPr="00000000" w14:paraId="000000A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whether we should attempt KV-cache compression first or attention optimization</w:t>
      </w:r>
    </w:p>
    <w:p w:rsidR="00000000" w:rsidDel="00000000" w:rsidP="00000000" w:rsidRDefault="00000000" w:rsidRPr="00000000" w14:paraId="000000A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how much bandwidth our SSD actually provides for offloading experiments</w:t>
        <w:br w:type="textWrapping"/>
      </w:r>
    </w:p>
    <w:p w:rsidR="00000000" w:rsidDel="00000000" w:rsidP="00000000" w:rsidRDefault="00000000" w:rsidRPr="00000000" w14:paraId="000000A7">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Connection to Proposal:</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This meeting directly shaped the implementation plan and forced us to prioritize realistic techniques based on our hardware and time constraints.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into a clean Word document</w:t>
      </w:r>
    </w:p>
    <w:p w:rsidR="00000000" w:rsidDel="00000000" w:rsidP="00000000" w:rsidRDefault="00000000" w:rsidRPr="00000000" w14:paraId="000000A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cover page</w:t>
      </w:r>
    </w:p>
    <w:p w:rsidR="00000000" w:rsidDel="00000000" w:rsidP="00000000" w:rsidRDefault="00000000" w:rsidRPr="00000000" w14:paraId="000000A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this into your project report</w:t>
        <w:br w:type="textWrapping"/>
      </w: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ykumar.darji@sjsu.edu" TargetMode="External"/><Relationship Id="rId7" Type="http://schemas.openxmlformats.org/officeDocument/2006/relationships/hyperlink" Target="mailto:karma.patel@sj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