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5F468"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b/>
          <w:bCs/>
          <w:color w:val="333333"/>
          <w:kern w:val="0"/>
          <w:sz w:val="21"/>
          <w:szCs w:val="21"/>
          <w:lang w:eastAsia="zh-CN"/>
        </w:rPr>
        <w:t>中华人民共和国国务院令第</w:t>
      </w:r>
      <w:r w:rsidRPr="004C2AB4">
        <w:rPr>
          <w:rFonts w:ascii="Arial" w:eastAsia="Times New Roman" w:hAnsi="Arial" w:cs="Arial"/>
          <w:b/>
          <w:bCs/>
          <w:color w:val="333333"/>
          <w:kern w:val="0"/>
          <w:sz w:val="21"/>
          <w:szCs w:val="21"/>
          <w:lang w:eastAsia="zh-CN"/>
        </w:rPr>
        <w:t>675</w:t>
      </w:r>
      <w:r w:rsidRPr="004C2AB4">
        <w:rPr>
          <w:rFonts w:ascii="新細明體" w:eastAsia="新細明體" w:hAnsi="新細明體" w:cs="新細明體"/>
          <w:b/>
          <w:bCs/>
          <w:color w:val="333333"/>
          <w:kern w:val="0"/>
          <w:sz w:val="21"/>
          <w:szCs w:val="21"/>
          <w:lang w:eastAsia="zh-CN"/>
        </w:rPr>
        <w:t>号</w:t>
      </w:r>
    </w:p>
    <w:p w14:paraId="34DE20A9"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《残疾预防和残疾人康复条例》已经</w:t>
      </w:r>
      <w:r w:rsidRPr="004C2AB4">
        <w:rPr>
          <w:rFonts w:ascii="Arial" w:eastAsia="Times New Roman" w:hAnsi="Arial" w:cs="Arial"/>
          <w:color w:val="333333"/>
          <w:kern w:val="0"/>
          <w:sz w:val="21"/>
          <w:szCs w:val="21"/>
          <w:lang w:eastAsia="zh-CN"/>
        </w:rPr>
        <w:t>2017</w:t>
      </w:r>
      <w:r w:rsidRPr="004C2AB4">
        <w:rPr>
          <w:rFonts w:ascii="微軟正黑體" w:eastAsia="微軟正黑體" w:hAnsi="微軟正黑體" w:cs="微軟正黑體" w:hint="eastAsia"/>
          <w:color w:val="333333"/>
          <w:kern w:val="0"/>
          <w:sz w:val="21"/>
          <w:szCs w:val="21"/>
          <w:lang w:eastAsia="zh-CN"/>
        </w:rPr>
        <w:t>年</w:t>
      </w:r>
      <w:r w:rsidRPr="004C2AB4">
        <w:rPr>
          <w:rFonts w:ascii="Arial" w:eastAsia="Times New Roman" w:hAnsi="Arial" w:cs="Arial"/>
          <w:color w:val="333333"/>
          <w:kern w:val="0"/>
          <w:sz w:val="21"/>
          <w:szCs w:val="21"/>
          <w:lang w:eastAsia="zh-CN"/>
        </w:rPr>
        <w:t>1</w:t>
      </w:r>
      <w:r w:rsidRPr="004C2AB4">
        <w:rPr>
          <w:rFonts w:ascii="微軟正黑體" w:eastAsia="微軟正黑體" w:hAnsi="微軟正黑體" w:cs="微軟正黑體" w:hint="eastAsia"/>
          <w:color w:val="333333"/>
          <w:kern w:val="0"/>
          <w:sz w:val="21"/>
          <w:szCs w:val="21"/>
          <w:lang w:eastAsia="zh-CN"/>
        </w:rPr>
        <w:t>月</w:t>
      </w:r>
      <w:r w:rsidRPr="004C2AB4">
        <w:rPr>
          <w:rFonts w:ascii="Arial" w:eastAsia="Times New Roman" w:hAnsi="Arial" w:cs="Arial"/>
          <w:color w:val="333333"/>
          <w:kern w:val="0"/>
          <w:sz w:val="21"/>
          <w:szCs w:val="21"/>
          <w:lang w:eastAsia="zh-CN"/>
        </w:rPr>
        <w:t>11</w:t>
      </w:r>
      <w:r w:rsidRPr="004C2AB4">
        <w:rPr>
          <w:rFonts w:ascii="微軟正黑體" w:eastAsia="微軟正黑體" w:hAnsi="微軟正黑體" w:cs="微軟正黑體" w:hint="eastAsia"/>
          <w:color w:val="333333"/>
          <w:kern w:val="0"/>
          <w:sz w:val="21"/>
          <w:szCs w:val="21"/>
          <w:lang w:eastAsia="zh-CN"/>
        </w:rPr>
        <w:t>日国务院第</w:t>
      </w:r>
      <w:r w:rsidRPr="004C2AB4">
        <w:rPr>
          <w:rFonts w:ascii="Arial" w:eastAsia="Times New Roman" w:hAnsi="Arial" w:cs="Arial"/>
          <w:color w:val="333333"/>
          <w:kern w:val="0"/>
          <w:sz w:val="21"/>
          <w:szCs w:val="21"/>
          <w:lang w:eastAsia="zh-CN"/>
        </w:rPr>
        <w:t>161</w:t>
      </w:r>
      <w:r w:rsidRPr="004C2AB4">
        <w:rPr>
          <w:rFonts w:ascii="微軟正黑體" w:eastAsia="微軟正黑體" w:hAnsi="微軟正黑體" w:cs="微軟正黑體" w:hint="eastAsia"/>
          <w:color w:val="333333"/>
          <w:kern w:val="0"/>
          <w:sz w:val="21"/>
          <w:szCs w:val="21"/>
          <w:lang w:eastAsia="zh-CN"/>
        </w:rPr>
        <w:t>次常务会议通过，现予公布，自</w:t>
      </w:r>
      <w:r w:rsidRPr="004C2AB4">
        <w:rPr>
          <w:rFonts w:ascii="Arial" w:eastAsia="Times New Roman" w:hAnsi="Arial" w:cs="Arial"/>
          <w:color w:val="333333"/>
          <w:kern w:val="0"/>
          <w:sz w:val="21"/>
          <w:szCs w:val="21"/>
          <w:lang w:eastAsia="zh-CN"/>
        </w:rPr>
        <w:t>2017</w:t>
      </w:r>
      <w:r w:rsidRPr="004C2AB4">
        <w:rPr>
          <w:rFonts w:ascii="微軟正黑體" w:eastAsia="微軟正黑體" w:hAnsi="微軟正黑體" w:cs="微軟正黑體" w:hint="eastAsia"/>
          <w:color w:val="333333"/>
          <w:kern w:val="0"/>
          <w:sz w:val="21"/>
          <w:szCs w:val="21"/>
          <w:lang w:eastAsia="zh-CN"/>
        </w:rPr>
        <w:t>年</w:t>
      </w:r>
      <w:r w:rsidRPr="004C2AB4">
        <w:rPr>
          <w:rFonts w:ascii="Arial" w:eastAsia="Times New Roman" w:hAnsi="Arial" w:cs="Arial"/>
          <w:color w:val="333333"/>
          <w:kern w:val="0"/>
          <w:sz w:val="21"/>
          <w:szCs w:val="21"/>
          <w:lang w:eastAsia="zh-CN"/>
        </w:rPr>
        <w:t>7</w:t>
      </w:r>
      <w:r w:rsidRPr="004C2AB4">
        <w:rPr>
          <w:rFonts w:ascii="微軟正黑體" w:eastAsia="微軟正黑體" w:hAnsi="微軟正黑體" w:cs="微軟正黑體" w:hint="eastAsia"/>
          <w:color w:val="333333"/>
          <w:kern w:val="0"/>
          <w:sz w:val="21"/>
          <w:szCs w:val="21"/>
          <w:lang w:eastAsia="zh-CN"/>
        </w:rPr>
        <w:t>月</w:t>
      </w:r>
      <w:r w:rsidRPr="004C2AB4">
        <w:rPr>
          <w:rFonts w:ascii="Arial" w:eastAsia="Times New Roman" w:hAnsi="Arial" w:cs="Arial"/>
          <w:color w:val="333333"/>
          <w:kern w:val="0"/>
          <w:sz w:val="21"/>
          <w:szCs w:val="21"/>
          <w:lang w:eastAsia="zh-CN"/>
        </w:rPr>
        <w:t>1</w:t>
      </w:r>
      <w:r w:rsidRPr="004C2AB4">
        <w:rPr>
          <w:rFonts w:ascii="微軟正黑體" w:eastAsia="微軟正黑體" w:hAnsi="微軟正黑體" w:cs="微軟正黑體" w:hint="eastAsia"/>
          <w:color w:val="333333"/>
          <w:kern w:val="0"/>
          <w:sz w:val="21"/>
          <w:szCs w:val="21"/>
          <w:lang w:eastAsia="zh-CN"/>
        </w:rPr>
        <w:t>日起施行</w:t>
      </w:r>
      <w:r w:rsidRPr="004C2AB4">
        <w:rPr>
          <w:rFonts w:ascii="新細明體" w:eastAsia="新細明體" w:hAnsi="新細明體" w:cs="新細明體"/>
          <w:color w:val="333333"/>
          <w:kern w:val="0"/>
          <w:sz w:val="21"/>
          <w:szCs w:val="21"/>
          <w:lang w:eastAsia="zh-CN"/>
        </w:rPr>
        <w:t>。</w:t>
      </w:r>
    </w:p>
    <w:p w14:paraId="4897B60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总理　李克</w:t>
      </w:r>
      <w:r w:rsidRPr="004C2AB4">
        <w:rPr>
          <w:rFonts w:ascii="新細明體" w:eastAsia="新細明體" w:hAnsi="新細明體" w:cs="新細明體"/>
          <w:color w:val="333333"/>
          <w:kern w:val="0"/>
          <w:sz w:val="21"/>
          <w:szCs w:val="21"/>
          <w:lang w:eastAsia="zh-CN"/>
        </w:rPr>
        <w:t>强</w:t>
      </w:r>
    </w:p>
    <w:p w14:paraId="7F2E308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Arial" w:eastAsia="Times New Roman" w:hAnsi="Arial" w:cs="Arial"/>
          <w:color w:val="333333"/>
          <w:kern w:val="0"/>
          <w:sz w:val="21"/>
          <w:szCs w:val="21"/>
          <w:lang w:eastAsia="zh-CN"/>
        </w:rPr>
        <w:t>2017</w:t>
      </w:r>
      <w:r w:rsidRPr="004C2AB4">
        <w:rPr>
          <w:rFonts w:ascii="微軟正黑體" w:eastAsia="微軟正黑體" w:hAnsi="微軟正黑體" w:cs="微軟正黑體" w:hint="eastAsia"/>
          <w:color w:val="333333"/>
          <w:kern w:val="0"/>
          <w:sz w:val="21"/>
          <w:szCs w:val="21"/>
          <w:lang w:eastAsia="zh-CN"/>
        </w:rPr>
        <w:t>年</w:t>
      </w:r>
      <w:r w:rsidRPr="004C2AB4">
        <w:rPr>
          <w:rFonts w:ascii="Arial" w:eastAsia="Times New Roman" w:hAnsi="Arial" w:cs="Arial"/>
          <w:color w:val="333333"/>
          <w:kern w:val="0"/>
          <w:sz w:val="21"/>
          <w:szCs w:val="21"/>
          <w:lang w:eastAsia="zh-CN"/>
        </w:rPr>
        <w:t>2</w:t>
      </w:r>
      <w:r w:rsidRPr="004C2AB4">
        <w:rPr>
          <w:rFonts w:ascii="微軟正黑體" w:eastAsia="微軟正黑體" w:hAnsi="微軟正黑體" w:cs="微軟正黑體" w:hint="eastAsia"/>
          <w:color w:val="333333"/>
          <w:kern w:val="0"/>
          <w:sz w:val="21"/>
          <w:szCs w:val="21"/>
          <w:lang w:eastAsia="zh-CN"/>
        </w:rPr>
        <w:t>月</w:t>
      </w:r>
      <w:r w:rsidRPr="004C2AB4">
        <w:rPr>
          <w:rFonts w:ascii="Arial" w:eastAsia="Times New Roman" w:hAnsi="Arial" w:cs="Arial"/>
          <w:color w:val="333333"/>
          <w:kern w:val="0"/>
          <w:sz w:val="21"/>
          <w:szCs w:val="21"/>
          <w:lang w:eastAsia="zh-CN"/>
        </w:rPr>
        <w:t>7</w:t>
      </w:r>
      <w:r w:rsidRPr="004C2AB4">
        <w:rPr>
          <w:rFonts w:ascii="新細明體" w:eastAsia="新細明體" w:hAnsi="新細明體" w:cs="新細明體"/>
          <w:color w:val="333333"/>
          <w:kern w:val="0"/>
          <w:sz w:val="21"/>
          <w:szCs w:val="21"/>
          <w:lang w:eastAsia="zh-CN"/>
        </w:rPr>
        <w:t>日</w:t>
      </w:r>
    </w:p>
    <w:p w14:paraId="2A09C2E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b/>
          <w:bCs/>
          <w:color w:val="333333"/>
          <w:kern w:val="0"/>
          <w:sz w:val="21"/>
          <w:szCs w:val="21"/>
          <w:lang w:eastAsia="zh-CN"/>
        </w:rPr>
        <w:t>残疾预防和残疾人康复条</w:t>
      </w:r>
      <w:r w:rsidRPr="004C2AB4">
        <w:rPr>
          <w:rFonts w:ascii="新細明體" w:eastAsia="新細明體" w:hAnsi="新細明體" w:cs="新細明體"/>
          <w:b/>
          <w:bCs/>
          <w:color w:val="333333"/>
          <w:kern w:val="0"/>
          <w:sz w:val="21"/>
          <w:szCs w:val="21"/>
          <w:lang w:eastAsia="zh-CN"/>
        </w:rPr>
        <w:t>例</w:t>
      </w:r>
    </w:p>
    <w:p w14:paraId="5385FEFD"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 xml:space="preserve">第一章　总　</w:t>
      </w:r>
      <w:r w:rsidRPr="004C2AB4">
        <w:rPr>
          <w:rFonts w:ascii="新細明體" w:eastAsia="新細明體" w:hAnsi="新細明體" w:cs="新細明體"/>
          <w:color w:val="333333"/>
          <w:kern w:val="0"/>
          <w:sz w:val="21"/>
          <w:szCs w:val="21"/>
          <w:lang w:eastAsia="zh-CN"/>
        </w:rPr>
        <w:t>则</w:t>
      </w:r>
    </w:p>
    <w:p w14:paraId="5694142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第一条　为了预防残疾的发生、减轻残疾程度，帮助残疾人恢复或者补偿功能，促进残疾人平等、充分地参与社会生活，发展残疾预防和残疾人康复事业，根据《中华人民共和国残疾人保障法》，制定本条例</w:t>
      </w:r>
      <w:r w:rsidRPr="004C2AB4">
        <w:rPr>
          <w:rFonts w:ascii="新細明體" w:eastAsia="新細明體" w:hAnsi="新細明體" w:cs="新細明體"/>
          <w:color w:val="333333"/>
          <w:kern w:val="0"/>
          <w:sz w:val="21"/>
          <w:szCs w:val="21"/>
          <w:lang w:eastAsia="zh-CN"/>
        </w:rPr>
        <w:t>。</w:t>
      </w:r>
    </w:p>
    <w:p w14:paraId="09D66A73"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第二条　本条例所称残疾预防，是指针对各种致残因素，采取有效措施，避免个人心理、生理、人体结构上某种组织、功能的丧失或者异常，防止全部或者部分丧失正常参与社会活动的能力</w:t>
      </w:r>
      <w:r w:rsidRPr="004C2AB4">
        <w:rPr>
          <w:rFonts w:ascii="新細明體" w:eastAsia="新細明體" w:hAnsi="新細明體" w:cs="新細明體"/>
          <w:color w:val="333333"/>
          <w:kern w:val="0"/>
          <w:sz w:val="21"/>
          <w:szCs w:val="21"/>
          <w:lang w:eastAsia="zh-CN"/>
        </w:rPr>
        <w:t>。</w:t>
      </w:r>
    </w:p>
    <w:p w14:paraId="01BE736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本条例所称残疾人康复，是指在残疾发生后综合运用医学、教育、职业、社会、心理和辅助器具等措施，帮助残疾人恢复或者补偿功能，减轻功能障碍，增强生活自理和社会参与能力</w:t>
      </w:r>
      <w:r w:rsidRPr="004C2AB4">
        <w:rPr>
          <w:rFonts w:ascii="新細明體" w:eastAsia="新細明體" w:hAnsi="新細明體" w:cs="新細明體"/>
          <w:color w:val="333333"/>
          <w:kern w:val="0"/>
          <w:sz w:val="21"/>
          <w:szCs w:val="21"/>
          <w:lang w:eastAsia="zh-CN"/>
        </w:rPr>
        <w:t>。</w:t>
      </w:r>
    </w:p>
    <w:p w14:paraId="025EF88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第三条　残疾预防和残疾人康复工作应当坚持以人为本，从实际出发，实行预防为主、预防与康复相结合的方针</w:t>
      </w:r>
      <w:r w:rsidRPr="004C2AB4">
        <w:rPr>
          <w:rFonts w:ascii="新細明體" w:eastAsia="新細明體" w:hAnsi="新細明體" w:cs="新細明體"/>
          <w:color w:val="333333"/>
          <w:kern w:val="0"/>
          <w:sz w:val="21"/>
          <w:szCs w:val="21"/>
          <w:lang w:eastAsia="zh-CN"/>
        </w:rPr>
        <w:t>。</w:t>
      </w:r>
    </w:p>
    <w:p w14:paraId="107174B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国家采取措施为残疾人提供基本康复服务，支持和帮助其融入社会。禁止基于残疾的歧视</w:t>
      </w:r>
      <w:r w:rsidRPr="004C2AB4">
        <w:rPr>
          <w:rFonts w:ascii="新細明體" w:eastAsia="新細明體" w:hAnsi="新細明體" w:cs="新細明體"/>
          <w:color w:val="333333"/>
          <w:kern w:val="0"/>
          <w:sz w:val="21"/>
          <w:szCs w:val="21"/>
          <w:lang w:eastAsia="zh-CN"/>
        </w:rPr>
        <w:t>。</w:t>
      </w:r>
    </w:p>
    <w:p w14:paraId="6B9866BF"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 xml:space="preserve">第四条　</w:t>
      </w:r>
      <w:r w:rsidRPr="004C2AB4">
        <w:rPr>
          <w:rFonts w:ascii="微軟正黑體" w:eastAsia="微軟正黑體" w:hAnsi="微軟正黑體" w:cs="微軟正黑體" w:hint="eastAsia"/>
          <w:color w:val="FF0000"/>
          <w:kern w:val="0"/>
          <w:sz w:val="21"/>
          <w:szCs w:val="21"/>
          <w:lang w:eastAsia="zh-CN"/>
        </w:rPr>
        <w:t>县级以上人民政府领导残疾预防和残疾人康复工作</w:t>
      </w:r>
      <w:r w:rsidRPr="004C2AB4">
        <w:rPr>
          <w:rFonts w:ascii="微軟正黑體" w:eastAsia="微軟正黑體" w:hAnsi="微軟正黑體" w:cs="微軟正黑體" w:hint="eastAsia"/>
          <w:color w:val="333333"/>
          <w:kern w:val="0"/>
          <w:sz w:val="21"/>
          <w:szCs w:val="21"/>
          <w:lang w:eastAsia="zh-CN"/>
        </w:rPr>
        <w:t>，将残疾预防和残疾人康复工作纳入国民经济和社会发展规划，完善残疾预防和残疾人康复服务和保障体系，建立政府主导、部门协作、社会参与的工作机制，实行工作责任制，对有关部门承担的残疾预防和残疾人康复工作进行考核和监督。乡镇人民政府和街道办事处根据本地区的实际情况，组织开展残疾预防和残疾人康复工作</w:t>
      </w:r>
      <w:r w:rsidRPr="004C2AB4">
        <w:rPr>
          <w:rFonts w:ascii="新細明體" w:eastAsia="新細明體" w:hAnsi="新細明體" w:cs="新細明體"/>
          <w:color w:val="333333"/>
          <w:kern w:val="0"/>
          <w:sz w:val="21"/>
          <w:szCs w:val="21"/>
          <w:lang w:eastAsia="zh-CN"/>
        </w:rPr>
        <w:t>。</w:t>
      </w:r>
    </w:p>
    <w:p w14:paraId="50AA9BC6"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县级以上人民政府负责残疾人工作的机构，负责残疾预防和残疾人康复工作的组织实施与监督。县级以上人民政府有关部门在各自的职责范围内做好残疾预防和残疾人康复有关工作</w:t>
      </w:r>
      <w:r w:rsidRPr="004C2AB4">
        <w:rPr>
          <w:rFonts w:ascii="新細明體" w:eastAsia="新細明體" w:hAnsi="新細明體" w:cs="新細明體"/>
          <w:color w:val="333333"/>
          <w:kern w:val="0"/>
          <w:sz w:val="21"/>
          <w:szCs w:val="21"/>
          <w:lang w:eastAsia="zh-CN"/>
        </w:rPr>
        <w:t>。</w:t>
      </w:r>
    </w:p>
    <w:p w14:paraId="3C26E268"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 xml:space="preserve">第五条　</w:t>
      </w:r>
      <w:commentRangeStart w:id="0"/>
      <w:r w:rsidRPr="004C2AB4">
        <w:rPr>
          <w:rFonts w:ascii="微軟正黑體" w:eastAsia="微軟正黑體" w:hAnsi="微軟正黑體" w:cs="微軟正黑體" w:hint="eastAsia"/>
          <w:color w:val="FF0000"/>
          <w:kern w:val="0"/>
          <w:sz w:val="21"/>
          <w:szCs w:val="21"/>
          <w:lang w:eastAsia="zh-CN"/>
        </w:rPr>
        <w:t>中国残疾人联合会及其地方组织</w:t>
      </w:r>
      <w:commentRangeEnd w:id="0"/>
      <w:r w:rsidR="00D80B65">
        <w:rPr>
          <w:rStyle w:val="a7"/>
        </w:rPr>
        <w:commentReference w:id="0"/>
      </w:r>
      <w:r w:rsidRPr="004C2AB4">
        <w:rPr>
          <w:rFonts w:ascii="微軟正黑體" w:eastAsia="微軟正黑體" w:hAnsi="微軟正黑體" w:cs="微軟正黑體" w:hint="eastAsia"/>
          <w:color w:val="333333"/>
          <w:kern w:val="0"/>
          <w:sz w:val="21"/>
          <w:szCs w:val="21"/>
          <w:lang w:eastAsia="zh-CN"/>
        </w:rPr>
        <w:t>依照法律、法规、章程或者接受政府委托，开展残疾预防和残疾人康复工作</w:t>
      </w:r>
      <w:r w:rsidRPr="004C2AB4">
        <w:rPr>
          <w:rFonts w:ascii="新細明體" w:eastAsia="新細明體" w:hAnsi="新細明體" w:cs="新細明體"/>
          <w:color w:val="333333"/>
          <w:kern w:val="0"/>
          <w:sz w:val="21"/>
          <w:szCs w:val="21"/>
          <w:lang w:eastAsia="zh-CN"/>
        </w:rPr>
        <w:t>。</w:t>
      </w:r>
    </w:p>
    <w:p w14:paraId="3AC883B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1"/>
      <w:r w:rsidRPr="004C2AB4">
        <w:rPr>
          <w:rFonts w:ascii="微軟正黑體" w:eastAsia="微軟正黑體" w:hAnsi="微軟正黑體" w:cs="微軟正黑體" w:hint="eastAsia"/>
          <w:color w:val="333333"/>
          <w:kern w:val="0"/>
          <w:sz w:val="21"/>
          <w:szCs w:val="21"/>
          <w:lang w:eastAsia="zh-CN"/>
        </w:rPr>
        <w:t>工会、共产主义青年团、妇女联合会、红十字会</w:t>
      </w:r>
      <w:commentRangeEnd w:id="1"/>
      <w:r w:rsidR="00D80B65">
        <w:rPr>
          <w:rStyle w:val="a7"/>
        </w:rPr>
        <w:commentReference w:id="1"/>
      </w:r>
      <w:r w:rsidRPr="004C2AB4">
        <w:rPr>
          <w:rFonts w:ascii="微軟正黑體" w:eastAsia="微軟正黑體" w:hAnsi="微軟正黑體" w:cs="微軟正黑體" w:hint="eastAsia"/>
          <w:color w:val="333333"/>
          <w:kern w:val="0"/>
          <w:sz w:val="21"/>
          <w:szCs w:val="21"/>
          <w:lang w:eastAsia="zh-CN"/>
        </w:rPr>
        <w:t>等依法做好残疾预防和残疾人康复工作</w:t>
      </w:r>
      <w:r w:rsidRPr="004C2AB4">
        <w:rPr>
          <w:rFonts w:ascii="新細明體" w:eastAsia="新細明體" w:hAnsi="新細明體" w:cs="新細明體"/>
          <w:color w:val="333333"/>
          <w:kern w:val="0"/>
          <w:sz w:val="21"/>
          <w:szCs w:val="21"/>
          <w:lang w:eastAsia="zh-CN"/>
        </w:rPr>
        <w:t>。</w:t>
      </w:r>
    </w:p>
    <w:p w14:paraId="397154A7"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第六条　国家机关、社会组织、企业事业单位和城乡基层群众性自治组织应当做好所属范围内的残疾预防和残疾人康复工作。从事残疾预防和残疾人康复工作的人员应当依法履行职责</w:t>
      </w:r>
      <w:r w:rsidRPr="004C2AB4">
        <w:rPr>
          <w:rFonts w:ascii="新細明體" w:eastAsia="新細明體" w:hAnsi="新細明體" w:cs="新細明體"/>
          <w:color w:val="333333"/>
          <w:kern w:val="0"/>
          <w:sz w:val="21"/>
          <w:szCs w:val="21"/>
          <w:lang w:eastAsia="zh-CN"/>
        </w:rPr>
        <w:t>。</w:t>
      </w:r>
    </w:p>
    <w:p w14:paraId="4BC9505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第七条　社会各界应当关心、支持和参与残疾预防和残疾人康复事业</w:t>
      </w:r>
      <w:r w:rsidRPr="004C2AB4">
        <w:rPr>
          <w:rFonts w:ascii="新細明體" w:eastAsia="新細明體" w:hAnsi="新細明體" w:cs="新細明體"/>
          <w:color w:val="333333"/>
          <w:kern w:val="0"/>
          <w:sz w:val="21"/>
          <w:szCs w:val="21"/>
          <w:lang w:eastAsia="zh-CN"/>
        </w:rPr>
        <w:t>。</w:t>
      </w:r>
    </w:p>
    <w:p w14:paraId="051C63B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2"/>
      <w:r w:rsidRPr="004C2AB4">
        <w:rPr>
          <w:rFonts w:ascii="微軟正黑體" w:eastAsia="微軟正黑體" w:hAnsi="微軟正黑體" w:cs="微軟正黑體" w:hint="eastAsia"/>
          <w:color w:val="333333"/>
          <w:kern w:val="0"/>
          <w:sz w:val="21"/>
          <w:szCs w:val="21"/>
          <w:lang w:eastAsia="zh-CN"/>
        </w:rPr>
        <w:t>新闻媒体应当积极开展残疾预防和残疾人康复的公益宣传</w:t>
      </w:r>
      <w:commentRangeEnd w:id="2"/>
      <w:r w:rsidR="00D80B65">
        <w:rPr>
          <w:rStyle w:val="a7"/>
        </w:rPr>
        <w:commentReference w:id="2"/>
      </w:r>
      <w:r w:rsidRPr="004C2AB4">
        <w:rPr>
          <w:rFonts w:ascii="新細明體" w:eastAsia="新細明體" w:hAnsi="新細明體" w:cs="新細明體"/>
          <w:color w:val="333333"/>
          <w:kern w:val="0"/>
          <w:sz w:val="21"/>
          <w:szCs w:val="21"/>
          <w:lang w:eastAsia="zh-CN"/>
        </w:rPr>
        <w:t>。</w:t>
      </w:r>
    </w:p>
    <w:p w14:paraId="2D292C5B"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国家鼓励和支持组织、个人提供残疾预防和残疾人康复服务，捐助残疾预防和残疾人康复事业，兴建相关公益设施</w:t>
      </w:r>
      <w:r w:rsidRPr="004C2AB4">
        <w:rPr>
          <w:rFonts w:ascii="新細明體" w:eastAsia="新細明體" w:hAnsi="新細明體" w:cs="新細明體"/>
          <w:color w:val="333333"/>
          <w:kern w:val="0"/>
          <w:sz w:val="21"/>
          <w:szCs w:val="21"/>
          <w:lang w:eastAsia="zh-CN"/>
        </w:rPr>
        <w:t>。</w:t>
      </w:r>
    </w:p>
    <w:p w14:paraId="1F977B99"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第八条　国家鼓励开展残疾预防和残疾人康复的科学研究和应用，提高残疾预防和残疾人康复的科学技术水平</w:t>
      </w:r>
      <w:r w:rsidRPr="004C2AB4">
        <w:rPr>
          <w:rFonts w:ascii="新細明體" w:eastAsia="新細明體" w:hAnsi="新細明體" w:cs="新細明體"/>
          <w:color w:val="333333"/>
          <w:kern w:val="0"/>
          <w:sz w:val="21"/>
          <w:szCs w:val="21"/>
          <w:lang w:eastAsia="zh-CN"/>
        </w:rPr>
        <w:t>。</w:t>
      </w:r>
    </w:p>
    <w:p w14:paraId="116D5C93"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国家鼓励开展残疾预防和残疾人康复领域的国际交流与合作</w:t>
      </w:r>
      <w:r w:rsidRPr="004C2AB4">
        <w:rPr>
          <w:rFonts w:ascii="新細明體" w:eastAsia="新細明體" w:hAnsi="新細明體" w:cs="新細明體"/>
          <w:color w:val="333333"/>
          <w:kern w:val="0"/>
          <w:sz w:val="21"/>
          <w:szCs w:val="21"/>
          <w:lang w:eastAsia="zh-CN"/>
        </w:rPr>
        <w:t>。</w:t>
      </w:r>
    </w:p>
    <w:p w14:paraId="2B852B86"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第九条　对在残疾预防和残疾人康复工作中作出显著成绩的组织和个人，按照国家有关规定给予表彰、奖励</w:t>
      </w:r>
      <w:r w:rsidRPr="004C2AB4">
        <w:rPr>
          <w:rFonts w:ascii="新細明體" w:eastAsia="新細明體" w:hAnsi="新細明體" w:cs="新細明體"/>
          <w:color w:val="333333"/>
          <w:kern w:val="0"/>
          <w:sz w:val="21"/>
          <w:szCs w:val="21"/>
          <w:lang w:eastAsia="zh-CN"/>
        </w:rPr>
        <w:t>。</w:t>
      </w:r>
    </w:p>
    <w:p w14:paraId="2EE38F65"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第二章　残疾预</w:t>
      </w:r>
      <w:r w:rsidRPr="004C2AB4">
        <w:rPr>
          <w:rFonts w:ascii="新細明體" w:eastAsia="新細明體" w:hAnsi="新細明體" w:cs="新細明體"/>
          <w:color w:val="333333"/>
          <w:kern w:val="0"/>
          <w:sz w:val="21"/>
          <w:szCs w:val="21"/>
          <w:lang w:eastAsia="zh-CN"/>
        </w:rPr>
        <w:t>防</w:t>
      </w:r>
    </w:p>
    <w:p w14:paraId="6B00D5C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第十条　残疾预防工作应当覆盖全人群和全生命周期，以社区和家庭为基础，坚持普遍预防和重点防控相结合</w:t>
      </w:r>
      <w:r w:rsidRPr="004C2AB4">
        <w:rPr>
          <w:rFonts w:ascii="新細明體" w:eastAsia="新細明體" w:hAnsi="新細明體" w:cs="新細明體"/>
          <w:color w:val="333333"/>
          <w:kern w:val="0"/>
          <w:sz w:val="21"/>
          <w:szCs w:val="21"/>
          <w:lang w:eastAsia="zh-CN"/>
        </w:rPr>
        <w:t>。</w:t>
      </w:r>
    </w:p>
    <w:p w14:paraId="1A153292"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第十一条　县级以上人民政府组织有关部门、残疾人联合会等开展下列残疾预防工作</w:t>
      </w:r>
      <w:r w:rsidRPr="004C2AB4">
        <w:rPr>
          <w:rFonts w:ascii="新細明體" w:eastAsia="新細明體" w:hAnsi="新細明體" w:cs="新細明體"/>
          <w:color w:val="333333"/>
          <w:kern w:val="0"/>
          <w:sz w:val="21"/>
          <w:szCs w:val="21"/>
          <w:lang w:eastAsia="zh-CN"/>
        </w:rPr>
        <w:t>：</w:t>
      </w:r>
    </w:p>
    <w:p w14:paraId="3A41BC6B"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（一）</w:t>
      </w:r>
      <w:commentRangeStart w:id="3"/>
      <w:r w:rsidRPr="004C2AB4">
        <w:rPr>
          <w:rFonts w:ascii="微軟正黑體" w:eastAsia="微軟正黑體" w:hAnsi="微軟正黑體" w:cs="微軟正黑體" w:hint="eastAsia"/>
          <w:color w:val="333333"/>
          <w:kern w:val="0"/>
          <w:sz w:val="21"/>
          <w:szCs w:val="21"/>
          <w:lang w:eastAsia="zh-CN"/>
        </w:rPr>
        <w:t>实施残疾监测，定期调查残疾状况</w:t>
      </w:r>
      <w:commentRangeEnd w:id="3"/>
      <w:r w:rsidR="00D80B65">
        <w:rPr>
          <w:rStyle w:val="a7"/>
        </w:rPr>
        <w:commentReference w:id="3"/>
      </w:r>
      <w:r w:rsidRPr="004C2AB4">
        <w:rPr>
          <w:rFonts w:ascii="微軟正黑體" w:eastAsia="微軟正黑體" w:hAnsi="微軟正黑體" w:cs="微軟正黑體" w:hint="eastAsia"/>
          <w:color w:val="333333"/>
          <w:kern w:val="0"/>
          <w:sz w:val="21"/>
          <w:szCs w:val="21"/>
          <w:lang w:eastAsia="zh-CN"/>
        </w:rPr>
        <w:t>，分析致残原因，对遗传、疾病、药物、事故等主要致残因素实施动态监测</w:t>
      </w:r>
      <w:r w:rsidRPr="004C2AB4">
        <w:rPr>
          <w:rFonts w:ascii="新細明體" w:eastAsia="新細明體" w:hAnsi="新細明體" w:cs="新細明體"/>
          <w:color w:val="333333"/>
          <w:kern w:val="0"/>
          <w:sz w:val="21"/>
          <w:szCs w:val="21"/>
          <w:lang w:eastAsia="zh-CN"/>
        </w:rPr>
        <w:t>；</w:t>
      </w:r>
    </w:p>
    <w:p w14:paraId="06E62340"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（二）制定并实施残疾预防工作计划，针对主要致残因素实施重点预防，对致残风险较高的地区、人群、行业、单位实施优先干预</w:t>
      </w:r>
      <w:r w:rsidRPr="004C2AB4">
        <w:rPr>
          <w:rFonts w:ascii="新細明體" w:eastAsia="新細明體" w:hAnsi="新細明體" w:cs="新細明體"/>
          <w:color w:val="333333"/>
          <w:kern w:val="0"/>
          <w:sz w:val="21"/>
          <w:szCs w:val="21"/>
          <w:lang w:eastAsia="zh-CN"/>
        </w:rPr>
        <w:t>；</w:t>
      </w:r>
    </w:p>
    <w:p w14:paraId="45E30193"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（三）</w:t>
      </w:r>
      <w:commentRangeStart w:id="4"/>
      <w:r w:rsidRPr="004C2AB4">
        <w:rPr>
          <w:rFonts w:ascii="微軟正黑體" w:eastAsia="微軟正黑體" w:hAnsi="微軟正黑體" w:cs="微軟正黑體" w:hint="eastAsia"/>
          <w:color w:val="333333"/>
          <w:kern w:val="0"/>
          <w:sz w:val="21"/>
          <w:szCs w:val="21"/>
          <w:lang w:eastAsia="zh-CN"/>
        </w:rPr>
        <w:t>做好残疾预防宣传教育工作，普及残疾预防知识</w:t>
      </w:r>
      <w:commentRangeEnd w:id="4"/>
      <w:r w:rsidR="00D80B65">
        <w:rPr>
          <w:rStyle w:val="a7"/>
        </w:rPr>
        <w:commentReference w:id="4"/>
      </w:r>
      <w:r w:rsidRPr="004C2AB4">
        <w:rPr>
          <w:rFonts w:ascii="新細明體" w:eastAsia="新細明體" w:hAnsi="新細明體" w:cs="新細明體"/>
          <w:color w:val="333333"/>
          <w:kern w:val="0"/>
          <w:sz w:val="21"/>
          <w:szCs w:val="21"/>
          <w:lang w:eastAsia="zh-CN"/>
        </w:rPr>
        <w:t>。</w:t>
      </w:r>
    </w:p>
    <w:p w14:paraId="30C04E8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第十二条　卫生和计划生育主管部门在开展孕前和孕产期保健、产前筛查、产前诊断以及新生儿疾病筛查，传染病、地方病、慢性病、精神疾病等防控，心理保健指导等工作</w:t>
      </w:r>
      <w:r w:rsidRPr="004C2AB4">
        <w:rPr>
          <w:rFonts w:ascii="微軟正黑體" w:eastAsia="微軟正黑體" w:hAnsi="微軟正黑體" w:cs="微軟正黑體" w:hint="eastAsia"/>
          <w:color w:val="333333"/>
          <w:kern w:val="0"/>
          <w:sz w:val="21"/>
          <w:szCs w:val="21"/>
          <w:lang w:eastAsia="zh-CN"/>
        </w:rPr>
        <w:lastRenderedPageBreak/>
        <w:t>时，应当做好残疾预防工作，针对遗传、疾病、药物等致残因素，采取相应措施消除或者降低致残风险，加强临床早期康复介入，减少残疾的发生</w:t>
      </w:r>
      <w:r w:rsidRPr="004C2AB4">
        <w:rPr>
          <w:rFonts w:ascii="新細明體" w:eastAsia="新細明體" w:hAnsi="新細明體" w:cs="新細明體"/>
          <w:color w:val="333333"/>
          <w:kern w:val="0"/>
          <w:sz w:val="21"/>
          <w:szCs w:val="21"/>
          <w:lang w:eastAsia="zh-CN"/>
        </w:rPr>
        <w:t>。</w:t>
      </w:r>
    </w:p>
    <w:p w14:paraId="5C90662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公安、安全生产监督管理、食品药品监督管理、环境保护、防灾减灾救灾等部门在开展交通安全、生产安全、食品药品安全、环境保护、防灾减灾救灾等工作时，应当针对事故、环境污染、灾害等致残因素，采取相应措施，减少残疾的发生</w:t>
      </w:r>
      <w:r w:rsidRPr="004C2AB4">
        <w:rPr>
          <w:rFonts w:ascii="新細明體" w:eastAsia="新細明體" w:hAnsi="新細明體" w:cs="新細明體"/>
          <w:color w:val="333333"/>
          <w:kern w:val="0"/>
          <w:sz w:val="21"/>
          <w:szCs w:val="21"/>
          <w:lang w:eastAsia="zh-CN"/>
        </w:rPr>
        <w:t>。</w:t>
      </w:r>
    </w:p>
    <w:p w14:paraId="2AAAF3D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5"/>
      <w:r w:rsidRPr="004C2AB4">
        <w:rPr>
          <w:rFonts w:ascii="微軟正黑體" w:eastAsia="微軟正黑體" w:hAnsi="微軟正黑體" w:cs="微軟正黑體" w:hint="eastAsia"/>
          <w:color w:val="333333"/>
          <w:kern w:val="0"/>
          <w:sz w:val="21"/>
          <w:szCs w:val="21"/>
          <w:lang w:eastAsia="zh-CN"/>
        </w:rPr>
        <w:t>第十三条　国务院卫生和计划生育、教育、民政等有关部门和中国残疾人联合会在履行职责时应当收集、汇总残疾人信息，实现信息共享</w:t>
      </w:r>
      <w:commentRangeEnd w:id="5"/>
      <w:r w:rsidR="003F6B47">
        <w:rPr>
          <w:rStyle w:val="a7"/>
        </w:rPr>
        <w:commentReference w:id="5"/>
      </w:r>
      <w:r w:rsidRPr="004C2AB4">
        <w:rPr>
          <w:rFonts w:ascii="新細明體" w:eastAsia="新細明體" w:hAnsi="新細明體" w:cs="新細明體"/>
          <w:color w:val="333333"/>
          <w:kern w:val="0"/>
          <w:sz w:val="21"/>
          <w:szCs w:val="21"/>
          <w:lang w:eastAsia="zh-CN"/>
        </w:rPr>
        <w:t>。</w:t>
      </w:r>
    </w:p>
    <w:p w14:paraId="7B58DECF"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第十四条　承担新生儿疾病和未成年人残疾筛查、诊断的医疗卫生机构应当按照规定将残疾和患有致残性疾病的未成年人信息，向所在地县级人民政府卫生和计划生育主管部门报告。接到报告的卫生和计划生育主管部门应当按照规定及时将相关信息与残疾人联合会共享，并共同组织开展早期干预</w:t>
      </w:r>
      <w:r w:rsidRPr="004C2AB4">
        <w:rPr>
          <w:rFonts w:ascii="新細明體" w:eastAsia="新細明體" w:hAnsi="新細明體" w:cs="新細明體"/>
          <w:color w:val="333333"/>
          <w:kern w:val="0"/>
          <w:sz w:val="21"/>
          <w:szCs w:val="21"/>
          <w:lang w:eastAsia="zh-CN"/>
        </w:rPr>
        <w:t>。</w:t>
      </w:r>
    </w:p>
    <w:p w14:paraId="1B68A06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第十五条　具有高度致残风险的用人单位应当对职工进行残疾预防相关知识培训，告知作业场所和工作岗位存在的致残风险，并采取防护措施，提供防护设施和防护用品</w:t>
      </w:r>
      <w:r w:rsidRPr="004C2AB4">
        <w:rPr>
          <w:rFonts w:ascii="新細明體" w:eastAsia="新細明體" w:hAnsi="新細明體" w:cs="新細明體"/>
          <w:color w:val="333333"/>
          <w:kern w:val="0"/>
          <w:sz w:val="21"/>
          <w:szCs w:val="21"/>
          <w:lang w:eastAsia="zh-CN"/>
        </w:rPr>
        <w:t>。</w:t>
      </w:r>
    </w:p>
    <w:p w14:paraId="17DDD31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6"/>
      <w:r w:rsidRPr="004C2AB4">
        <w:rPr>
          <w:rFonts w:ascii="微軟正黑體" w:eastAsia="微軟正黑體" w:hAnsi="微軟正黑體" w:cs="微軟正黑體" w:hint="eastAsia"/>
          <w:color w:val="333333"/>
          <w:kern w:val="0"/>
          <w:sz w:val="21"/>
          <w:szCs w:val="21"/>
          <w:lang w:eastAsia="zh-CN"/>
        </w:rPr>
        <w:t>第十六条　国家鼓励公民学习残疾预防知识和技能，提高自我防护意识和能力</w:t>
      </w:r>
      <w:r w:rsidRPr="004C2AB4">
        <w:rPr>
          <w:rFonts w:ascii="新細明體" w:eastAsia="新細明體" w:hAnsi="新細明體" w:cs="新細明體"/>
          <w:color w:val="333333"/>
          <w:kern w:val="0"/>
          <w:sz w:val="21"/>
          <w:szCs w:val="21"/>
          <w:lang w:eastAsia="zh-CN"/>
        </w:rPr>
        <w:t>。</w:t>
      </w:r>
      <w:commentRangeEnd w:id="6"/>
      <w:r w:rsidR="003F6B47">
        <w:rPr>
          <w:rStyle w:val="a7"/>
        </w:rPr>
        <w:commentReference w:id="6"/>
      </w:r>
    </w:p>
    <w:p w14:paraId="33F85DD2"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未成年人的监护人应当保证未成年人及时接受政府免费提供的疾病和残疾筛查，努力使有出生缺陷或者致残性疾病的未成年人及时接受治疗和康复服务。未成年人、老年人的监护人或者家庭成员应当增强残疾预防意识，采取有针对性的残疾预防措施</w:t>
      </w:r>
      <w:r w:rsidRPr="004C2AB4">
        <w:rPr>
          <w:rFonts w:ascii="新細明體" w:eastAsia="新細明體" w:hAnsi="新細明體" w:cs="新細明體"/>
          <w:color w:val="333333"/>
          <w:kern w:val="0"/>
          <w:sz w:val="21"/>
          <w:szCs w:val="21"/>
          <w:lang w:eastAsia="zh-CN"/>
        </w:rPr>
        <w:t>。</w:t>
      </w:r>
    </w:p>
    <w:p w14:paraId="5A33FEC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第三章　康复服</w:t>
      </w:r>
      <w:r w:rsidRPr="004C2AB4">
        <w:rPr>
          <w:rFonts w:ascii="新細明體" w:eastAsia="新細明體" w:hAnsi="新細明體" w:cs="新細明體"/>
          <w:color w:val="333333"/>
          <w:kern w:val="0"/>
          <w:sz w:val="21"/>
          <w:szCs w:val="21"/>
          <w:lang w:eastAsia="zh-CN"/>
        </w:rPr>
        <w:t>务</w:t>
      </w:r>
    </w:p>
    <w:p w14:paraId="17C3038C"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第十七条　县级以上人民政府应当组织卫生和计划生育、教育、民政等部门和残疾人联合会整合从事残疾人康复服务的机构（以下称康复机构）、设施和人员等资源，合理布局，建立和完善以社区康复为基础、康复机构为骨干、残疾人家庭为依托的残疾人康复服务体系，以实用、易行、受益广的康复内容为重点，为残疾人提供综合性的康复服务</w:t>
      </w:r>
      <w:r w:rsidRPr="004C2AB4">
        <w:rPr>
          <w:rFonts w:ascii="新細明體" w:eastAsia="新細明體" w:hAnsi="新細明體" w:cs="新細明體"/>
          <w:color w:val="333333"/>
          <w:kern w:val="0"/>
          <w:sz w:val="21"/>
          <w:szCs w:val="21"/>
          <w:lang w:eastAsia="zh-CN"/>
        </w:rPr>
        <w:t>。</w:t>
      </w:r>
    </w:p>
    <w:p w14:paraId="2F6BDC1D"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县级以上人民政府应当优先开展残疾儿童康复工作，实行康复与教育相结合</w:t>
      </w:r>
      <w:r w:rsidRPr="004C2AB4">
        <w:rPr>
          <w:rFonts w:ascii="新細明體" w:eastAsia="新細明體" w:hAnsi="新細明體" w:cs="新細明體"/>
          <w:color w:val="333333"/>
          <w:kern w:val="0"/>
          <w:sz w:val="21"/>
          <w:szCs w:val="21"/>
          <w:lang w:eastAsia="zh-CN"/>
        </w:rPr>
        <w:t>。</w:t>
      </w:r>
    </w:p>
    <w:p w14:paraId="57E81E99"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第十八条　县级以上人民政府根据本行政区域残疾人数量、分布状况、康复需求等情况，制定康复机构设置规划，举办公益性康复机构，将康复机构设置纳入基本公共服务体系规划</w:t>
      </w:r>
      <w:r w:rsidRPr="004C2AB4">
        <w:rPr>
          <w:rFonts w:ascii="新細明體" w:eastAsia="新細明體" w:hAnsi="新細明體" w:cs="新細明體"/>
          <w:color w:val="333333"/>
          <w:kern w:val="0"/>
          <w:sz w:val="21"/>
          <w:szCs w:val="21"/>
          <w:lang w:eastAsia="zh-CN"/>
        </w:rPr>
        <w:t>。</w:t>
      </w:r>
    </w:p>
    <w:p w14:paraId="7EEABA28"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县级以上人民政府支持社会力量投资康复机构建设，鼓励多种形式举办康复机构</w:t>
      </w:r>
      <w:r w:rsidRPr="004C2AB4">
        <w:rPr>
          <w:rFonts w:ascii="新細明體" w:eastAsia="新細明體" w:hAnsi="新細明體" w:cs="新細明體"/>
          <w:color w:val="333333"/>
          <w:kern w:val="0"/>
          <w:sz w:val="21"/>
          <w:szCs w:val="21"/>
          <w:lang w:eastAsia="zh-CN"/>
        </w:rPr>
        <w:t>。</w:t>
      </w:r>
    </w:p>
    <w:p w14:paraId="0DF483ED"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社会力量举办的康复机构和政府举办的康复机构在准入、执业、专业技术人员职称评定、非营利组织的财税扶持、政府购买服务等方面执行相同的政策</w:t>
      </w:r>
      <w:r w:rsidRPr="004C2AB4">
        <w:rPr>
          <w:rFonts w:ascii="新細明體" w:eastAsia="新細明體" w:hAnsi="新細明體" w:cs="新細明體"/>
          <w:color w:val="333333"/>
          <w:kern w:val="0"/>
          <w:sz w:val="21"/>
          <w:szCs w:val="21"/>
          <w:lang w:eastAsia="zh-CN"/>
        </w:rPr>
        <w:t>。</w:t>
      </w:r>
    </w:p>
    <w:p w14:paraId="7875C415"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第十九条　康复机构应当具有符合无障碍环境建设要求的服务场所以及与所提供康复服务相适应的专业技术人员、设施设备等条件，建立完善的康复服务管理制度</w:t>
      </w:r>
      <w:r w:rsidRPr="004C2AB4">
        <w:rPr>
          <w:rFonts w:ascii="新細明體" w:eastAsia="新細明體" w:hAnsi="新細明體" w:cs="新細明體"/>
          <w:color w:val="333333"/>
          <w:kern w:val="0"/>
          <w:sz w:val="21"/>
          <w:szCs w:val="21"/>
          <w:lang w:eastAsia="zh-CN"/>
        </w:rPr>
        <w:t>。</w:t>
      </w:r>
    </w:p>
    <w:p w14:paraId="58F0412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康复机构应当依照有关法律、法规和标准、规范的规定，为残疾人提供安全、有效的康复服务。鼓励康复机构为所在区域的社区、学校、家庭提供康复业务指导和技术支持</w:t>
      </w:r>
      <w:r w:rsidRPr="004C2AB4">
        <w:rPr>
          <w:rFonts w:ascii="新細明體" w:eastAsia="新細明體" w:hAnsi="新細明體" w:cs="新細明體"/>
          <w:color w:val="333333"/>
          <w:kern w:val="0"/>
          <w:sz w:val="21"/>
          <w:szCs w:val="21"/>
          <w:lang w:eastAsia="zh-CN"/>
        </w:rPr>
        <w:t>。</w:t>
      </w:r>
    </w:p>
    <w:p w14:paraId="14015CC0"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康复机构的建设标准、服务规范、管理办法由国务院有关部门商中国残疾人联合会制定</w:t>
      </w:r>
      <w:r w:rsidRPr="004C2AB4">
        <w:rPr>
          <w:rFonts w:ascii="新細明體" w:eastAsia="新細明體" w:hAnsi="新細明體" w:cs="新細明體"/>
          <w:color w:val="333333"/>
          <w:kern w:val="0"/>
          <w:sz w:val="21"/>
          <w:szCs w:val="21"/>
          <w:lang w:eastAsia="zh-CN"/>
        </w:rPr>
        <w:t>。</w:t>
      </w:r>
    </w:p>
    <w:p w14:paraId="134FFFD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县级以上人民政府有关部门应当依据各自职责，加强对康复机构的监督管理。残疾人联合会应当及时汇总、发布康复机构信息，为残疾人接受康复服务提供便利，各有关部门应当予以支持。残疾人联合会接受政府委托对康复机构及其服务质量进行监督</w:t>
      </w:r>
      <w:r w:rsidRPr="004C2AB4">
        <w:rPr>
          <w:rFonts w:ascii="新細明體" w:eastAsia="新細明體" w:hAnsi="新細明體" w:cs="新細明體"/>
          <w:color w:val="333333"/>
          <w:kern w:val="0"/>
          <w:sz w:val="21"/>
          <w:szCs w:val="21"/>
          <w:lang w:eastAsia="zh-CN"/>
        </w:rPr>
        <w:t>。</w:t>
      </w:r>
    </w:p>
    <w:p w14:paraId="7F1625D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第二十条　各级人民政府应当将残疾人社区康复纳入社区公共服务体系</w:t>
      </w:r>
      <w:r w:rsidRPr="004C2AB4">
        <w:rPr>
          <w:rFonts w:ascii="新細明體" w:eastAsia="新細明體" w:hAnsi="新細明體" w:cs="新細明體"/>
          <w:color w:val="333333"/>
          <w:kern w:val="0"/>
          <w:sz w:val="21"/>
          <w:szCs w:val="21"/>
          <w:lang w:eastAsia="zh-CN"/>
        </w:rPr>
        <w:t>。</w:t>
      </w:r>
    </w:p>
    <w:p w14:paraId="0FB6309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7"/>
      <w:r w:rsidRPr="004C2AB4">
        <w:rPr>
          <w:rFonts w:ascii="微軟正黑體" w:eastAsia="微軟正黑體" w:hAnsi="微軟正黑體" w:cs="微軟正黑體" w:hint="eastAsia"/>
          <w:color w:val="333333"/>
          <w:kern w:val="0"/>
          <w:sz w:val="21"/>
          <w:szCs w:val="21"/>
          <w:lang w:eastAsia="zh-CN"/>
        </w:rPr>
        <w:t>县级以上人民政府有关部门、残疾人联合会应当利用社区资源，根据社区残疾人数量、类型和康复需求等设立康复场所</w:t>
      </w:r>
      <w:commentRangeEnd w:id="7"/>
      <w:r w:rsidR="003F6B47">
        <w:rPr>
          <w:rStyle w:val="a7"/>
        </w:rPr>
        <w:commentReference w:id="7"/>
      </w:r>
      <w:r w:rsidRPr="004C2AB4">
        <w:rPr>
          <w:rFonts w:ascii="微軟正黑體" w:eastAsia="微軟正黑體" w:hAnsi="微軟正黑體" w:cs="微軟正黑體" w:hint="eastAsia"/>
          <w:color w:val="333333"/>
          <w:kern w:val="0"/>
          <w:sz w:val="21"/>
          <w:szCs w:val="21"/>
          <w:lang w:eastAsia="zh-CN"/>
        </w:rPr>
        <w:t>，或者通过政府购买服务方式委托社会组织，组织开展康复指导、日常生活能力训练、康复护理、辅助器具配置、信息咨询、知识普及和转介等社区康复工作</w:t>
      </w:r>
      <w:r w:rsidRPr="004C2AB4">
        <w:rPr>
          <w:rFonts w:ascii="新細明體" w:eastAsia="新細明體" w:hAnsi="新細明體" w:cs="新細明體"/>
          <w:color w:val="333333"/>
          <w:kern w:val="0"/>
          <w:sz w:val="21"/>
          <w:szCs w:val="21"/>
          <w:lang w:eastAsia="zh-CN"/>
        </w:rPr>
        <w:t>。</w:t>
      </w:r>
    </w:p>
    <w:p w14:paraId="5B733DB7"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commentRangeStart w:id="8"/>
      <w:r w:rsidRPr="004C2AB4">
        <w:rPr>
          <w:rFonts w:ascii="微軟正黑體" w:eastAsia="微軟正黑體" w:hAnsi="微軟正黑體" w:cs="微軟正黑體" w:hint="eastAsia"/>
          <w:color w:val="333333"/>
          <w:kern w:val="0"/>
          <w:sz w:val="21"/>
          <w:szCs w:val="21"/>
          <w:lang w:eastAsia="zh-CN"/>
        </w:rPr>
        <w:t>城乡基层群众性自治组织应当鼓励和支持残疾人及其家庭成员参加社区康复活动，融入社区生活</w:t>
      </w:r>
      <w:r w:rsidRPr="004C2AB4">
        <w:rPr>
          <w:rFonts w:ascii="新細明體" w:eastAsia="新細明體" w:hAnsi="新細明體" w:cs="新細明體"/>
          <w:color w:val="333333"/>
          <w:kern w:val="0"/>
          <w:sz w:val="21"/>
          <w:szCs w:val="21"/>
          <w:lang w:eastAsia="zh-CN"/>
        </w:rPr>
        <w:t>。</w:t>
      </w:r>
      <w:commentRangeEnd w:id="8"/>
      <w:r w:rsidR="003F6B47">
        <w:rPr>
          <w:rStyle w:val="a7"/>
        </w:rPr>
        <w:commentReference w:id="8"/>
      </w:r>
    </w:p>
    <w:p w14:paraId="6F13710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第二十一条　提供残疾人康复服务，应当针对残疾人的健康、日常活动、社会参与等需求进行评估，依据评估结果制定个性化康复方案，并根据实施情况对康复方案进行调整优化。制定、实施康复方案，应当充分听取、尊重残疾人及其家属的意见，告知康复措施的详细信息</w:t>
      </w:r>
      <w:r w:rsidRPr="004C2AB4">
        <w:rPr>
          <w:rFonts w:ascii="新細明體" w:eastAsia="新細明體" w:hAnsi="新細明體" w:cs="新細明體"/>
          <w:color w:val="333333"/>
          <w:kern w:val="0"/>
          <w:sz w:val="21"/>
          <w:szCs w:val="21"/>
          <w:lang w:eastAsia="zh-CN"/>
        </w:rPr>
        <w:t>。</w:t>
      </w:r>
    </w:p>
    <w:p w14:paraId="57E48B7C"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提供残疾人康复服务，应当保护残疾人</w:t>
      </w:r>
      <w:bookmarkStart w:id="9" w:name="_GoBack"/>
      <w:bookmarkEnd w:id="9"/>
      <w:r w:rsidRPr="004C2AB4">
        <w:rPr>
          <w:rFonts w:ascii="微軟正黑體" w:eastAsia="微軟正黑體" w:hAnsi="微軟正黑體" w:cs="微軟正黑體" w:hint="eastAsia"/>
          <w:color w:val="333333"/>
          <w:kern w:val="0"/>
          <w:sz w:val="21"/>
          <w:szCs w:val="21"/>
          <w:lang w:eastAsia="zh-CN"/>
        </w:rPr>
        <w:t>隐私，不得歧视、侮辱残疾人</w:t>
      </w:r>
      <w:r w:rsidRPr="004C2AB4">
        <w:rPr>
          <w:rFonts w:ascii="新細明體" w:eastAsia="新細明體" w:hAnsi="新細明體" w:cs="新細明體"/>
          <w:color w:val="333333"/>
          <w:kern w:val="0"/>
          <w:sz w:val="21"/>
          <w:szCs w:val="21"/>
          <w:lang w:eastAsia="zh-CN"/>
        </w:rPr>
        <w:t>。</w:t>
      </w:r>
    </w:p>
    <w:p w14:paraId="75C801D0"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第二十二条　从事残疾人康复服务的人员应当具有人道主义精神，遵守职业道德，学习掌握必要的专业知识和技能并能够熟练运用；有关法律、行政法规规定需要取得相应资格的</w:t>
      </w:r>
      <w:r w:rsidRPr="004C2AB4">
        <w:rPr>
          <w:rFonts w:ascii="Arial" w:eastAsia="Times New Roman" w:hAnsi="Arial" w:cs="Arial"/>
          <w:color w:val="333333"/>
          <w:kern w:val="0"/>
          <w:sz w:val="21"/>
          <w:szCs w:val="21"/>
          <w:lang w:eastAsia="zh-CN"/>
        </w:rPr>
        <w:t>,</w:t>
      </w:r>
      <w:r w:rsidRPr="004C2AB4">
        <w:rPr>
          <w:rFonts w:ascii="微軟正黑體" w:eastAsia="微軟正黑體" w:hAnsi="微軟正黑體" w:cs="微軟正黑體" w:hint="eastAsia"/>
          <w:color w:val="333333"/>
          <w:kern w:val="0"/>
          <w:sz w:val="21"/>
          <w:szCs w:val="21"/>
          <w:lang w:eastAsia="zh-CN"/>
        </w:rPr>
        <w:t>还应当依法取得相应的资格</w:t>
      </w:r>
      <w:r w:rsidRPr="004C2AB4">
        <w:rPr>
          <w:rFonts w:ascii="新細明體" w:eastAsia="新細明體" w:hAnsi="新細明體" w:cs="新細明體"/>
          <w:color w:val="333333"/>
          <w:kern w:val="0"/>
          <w:sz w:val="21"/>
          <w:szCs w:val="21"/>
          <w:lang w:eastAsia="zh-CN"/>
        </w:rPr>
        <w:t>。</w:t>
      </w:r>
    </w:p>
    <w:p w14:paraId="14FA8CBD"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第二十三条　康复机构应当对其工作人员开展在岗培训，组织学习康复专业知识和技能，提高业务水平和服务能力</w:t>
      </w:r>
      <w:r w:rsidRPr="004C2AB4">
        <w:rPr>
          <w:rFonts w:ascii="新細明體" w:eastAsia="新細明體" w:hAnsi="新細明體" w:cs="新細明體"/>
          <w:color w:val="333333"/>
          <w:kern w:val="0"/>
          <w:sz w:val="21"/>
          <w:szCs w:val="21"/>
          <w:lang w:eastAsia="zh-CN"/>
        </w:rPr>
        <w:t>。</w:t>
      </w:r>
    </w:p>
    <w:p w14:paraId="6AF5F205"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第二十四条　各级人民政府和县级以上人民政府有关部门、残疾人联合会以及康复机构等应当为残疾人及其家庭成员学习掌握康复知识和技能提供便利条件，引导残疾人主动参与康复活动，残疾人的家庭成员应当予以支持和帮助</w:t>
      </w:r>
      <w:r w:rsidRPr="004C2AB4">
        <w:rPr>
          <w:rFonts w:ascii="新細明體" w:eastAsia="新細明體" w:hAnsi="新細明體" w:cs="新細明體"/>
          <w:color w:val="333333"/>
          <w:kern w:val="0"/>
          <w:sz w:val="21"/>
          <w:szCs w:val="21"/>
          <w:lang w:eastAsia="zh-CN"/>
        </w:rPr>
        <w:t>。</w:t>
      </w:r>
    </w:p>
    <w:p w14:paraId="78528EF7"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第四章　保障措</w:t>
      </w:r>
      <w:r w:rsidRPr="004C2AB4">
        <w:rPr>
          <w:rFonts w:ascii="新細明體" w:eastAsia="新細明體" w:hAnsi="新細明體" w:cs="新細明體"/>
          <w:color w:val="333333"/>
          <w:kern w:val="0"/>
          <w:sz w:val="21"/>
          <w:szCs w:val="21"/>
          <w:lang w:eastAsia="zh-CN"/>
        </w:rPr>
        <w:t>施</w:t>
      </w:r>
    </w:p>
    <w:p w14:paraId="1243A25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第二十五条　各级人民政府应当按照社会保险的有关规定将残疾人纳入基本医疗保险范围，对纳入基本医疗保险支付范围的医疗康复费用予以支付；按照医疗救助的有关规定，对家庭经济困难的残疾人参加基本医疗保险给予补贴，并对经基本医疗保险、大病保险和其他补充医疗保险支付医疗费用后仍有困难的给予医疗救助</w:t>
      </w:r>
      <w:r w:rsidRPr="004C2AB4">
        <w:rPr>
          <w:rFonts w:ascii="新細明體" w:eastAsia="新細明體" w:hAnsi="新細明體" w:cs="新細明體"/>
          <w:color w:val="333333"/>
          <w:kern w:val="0"/>
          <w:sz w:val="21"/>
          <w:szCs w:val="21"/>
          <w:lang w:eastAsia="zh-CN"/>
        </w:rPr>
        <w:t>。</w:t>
      </w:r>
    </w:p>
    <w:p w14:paraId="47B72916"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第二十六条　国家建立残疾儿童康复救助制度，逐步实现</w:t>
      </w:r>
      <w:r w:rsidRPr="004C2AB4">
        <w:rPr>
          <w:rFonts w:ascii="Arial" w:eastAsia="Times New Roman" w:hAnsi="Arial" w:cs="Arial"/>
          <w:color w:val="333333"/>
          <w:kern w:val="0"/>
          <w:sz w:val="21"/>
          <w:szCs w:val="21"/>
          <w:lang w:eastAsia="zh-CN"/>
        </w:rPr>
        <w:t>0—6</w:t>
      </w:r>
      <w:r w:rsidRPr="004C2AB4">
        <w:rPr>
          <w:rFonts w:ascii="微軟正黑體" w:eastAsia="微軟正黑體" w:hAnsi="微軟正黑體" w:cs="微軟正黑體" w:hint="eastAsia"/>
          <w:color w:val="333333"/>
          <w:kern w:val="0"/>
          <w:sz w:val="21"/>
          <w:szCs w:val="21"/>
          <w:lang w:eastAsia="zh-CN"/>
        </w:rPr>
        <w:t>岁视力、听力、言语、肢体、智力等残疾儿童和孤独症儿童免费得到手术、辅助器具配置和康复训练等服务；完善重度残疾人护理补贴制度；通过实施重点康复项目为城乡贫困残疾人、重度残疾人提供基本康复服务，按照国家有关规定对基本型辅助器具配置给予补贴。具体办法由国务院有关部门商中国残疾人联合会根据经济社会发展水平和残疾人康复需求等情况制定</w:t>
      </w:r>
      <w:r w:rsidRPr="004C2AB4">
        <w:rPr>
          <w:rFonts w:ascii="新細明體" w:eastAsia="新細明體" w:hAnsi="新細明體" w:cs="新細明體"/>
          <w:color w:val="333333"/>
          <w:kern w:val="0"/>
          <w:sz w:val="21"/>
          <w:szCs w:val="21"/>
          <w:lang w:eastAsia="zh-CN"/>
        </w:rPr>
        <w:t>。</w:t>
      </w:r>
    </w:p>
    <w:p w14:paraId="58B01026"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国家多渠道筹集残疾人康复资金，鼓励、引导社会力量通过慈善捐赠等方式帮助残疾人接受康复服务。工伤保险基金、残疾人就业保障金等按照国家有关规定用于残疾人康复</w:t>
      </w:r>
      <w:r w:rsidRPr="004C2AB4">
        <w:rPr>
          <w:rFonts w:ascii="新細明體" w:eastAsia="新細明體" w:hAnsi="新細明體" w:cs="新細明體"/>
          <w:color w:val="333333"/>
          <w:kern w:val="0"/>
          <w:sz w:val="21"/>
          <w:szCs w:val="21"/>
          <w:lang w:eastAsia="zh-CN"/>
        </w:rPr>
        <w:t>。</w:t>
      </w:r>
    </w:p>
    <w:p w14:paraId="756875DE"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有条件的地区应当根据本地实际情况提高保障标准，扩大保障范围，实施高于国家规定水平的残疾人康复保障措施</w:t>
      </w:r>
      <w:r w:rsidRPr="004C2AB4">
        <w:rPr>
          <w:rFonts w:ascii="新細明體" w:eastAsia="新細明體" w:hAnsi="新細明體" w:cs="新細明體"/>
          <w:color w:val="333333"/>
          <w:kern w:val="0"/>
          <w:sz w:val="21"/>
          <w:szCs w:val="21"/>
          <w:lang w:eastAsia="zh-CN"/>
        </w:rPr>
        <w:t>。</w:t>
      </w:r>
    </w:p>
    <w:p w14:paraId="437EAD59"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第二十七条　各级人民政府应当根据残疾预防和残疾人康复工作需要，将残疾预防和残疾人康复工作经费列入本级政府预算</w:t>
      </w:r>
      <w:r w:rsidRPr="004C2AB4">
        <w:rPr>
          <w:rFonts w:ascii="新細明體" w:eastAsia="新細明體" w:hAnsi="新細明體" w:cs="新細明體"/>
          <w:color w:val="333333"/>
          <w:kern w:val="0"/>
          <w:sz w:val="21"/>
          <w:szCs w:val="21"/>
          <w:lang w:eastAsia="zh-CN"/>
        </w:rPr>
        <w:t>。</w:t>
      </w:r>
    </w:p>
    <w:p w14:paraId="6DCD1827"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从事残疾预防和残疾人康复服务的机构依法享受有关税收优惠政策。县级以上人民政府有关部门对相关机构给予资金、设施设备、土地使用等方面的支持</w:t>
      </w:r>
      <w:r w:rsidRPr="004C2AB4">
        <w:rPr>
          <w:rFonts w:ascii="新細明體" w:eastAsia="新細明體" w:hAnsi="新細明體" w:cs="新細明體"/>
          <w:color w:val="333333"/>
          <w:kern w:val="0"/>
          <w:sz w:val="21"/>
          <w:szCs w:val="21"/>
          <w:lang w:eastAsia="zh-CN"/>
        </w:rPr>
        <w:t>。</w:t>
      </w:r>
    </w:p>
    <w:p w14:paraId="702494C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第二十八条　国家加强残疾预防和残疾人康复专业人才的培养；鼓励和支持高等学校、职业学校设置残疾预防和残疾人康复相关专业或者开设相关课程，培养专业技术人员</w:t>
      </w:r>
      <w:r w:rsidRPr="004C2AB4">
        <w:rPr>
          <w:rFonts w:ascii="新細明體" w:eastAsia="新細明體" w:hAnsi="新細明體" w:cs="新細明體"/>
          <w:color w:val="333333"/>
          <w:kern w:val="0"/>
          <w:sz w:val="21"/>
          <w:szCs w:val="21"/>
          <w:lang w:eastAsia="zh-CN"/>
        </w:rPr>
        <w:t>。</w:t>
      </w:r>
    </w:p>
    <w:p w14:paraId="466CF6B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县级以上人民政府卫生和计划生育、教育等有关部门应当将残疾预防和残疾人康复知识、技能纳入卫生和计划生育、教育等相关专业技术人员的继续教育</w:t>
      </w:r>
      <w:r w:rsidRPr="004C2AB4">
        <w:rPr>
          <w:rFonts w:ascii="新細明體" w:eastAsia="新細明體" w:hAnsi="新細明體" w:cs="新細明體"/>
          <w:color w:val="333333"/>
          <w:kern w:val="0"/>
          <w:sz w:val="21"/>
          <w:szCs w:val="21"/>
          <w:lang w:eastAsia="zh-CN"/>
        </w:rPr>
        <w:t>。</w:t>
      </w:r>
    </w:p>
    <w:p w14:paraId="5D4131D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第二十九条　国务院人力资源社会保障部门应当会同国务院有关部门和中国残疾人联合会，根据残疾预防和残疾人康复工作需要，完善残疾预防和残疾人康复专业技术人员职业能力水平评价体系</w:t>
      </w:r>
      <w:r w:rsidRPr="004C2AB4">
        <w:rPr>
          <w:rFonts w:ascii="新細明體" w:eastAsia="新細明體" w:hAnsi="新細明體" w:cs="新細明體"/>
          <w:color w:val="333333"/>
          <w:kern w:val="0"/>
          <w:sz w:val="21"/>
          <w:szCs w:val="21"/>
          <w:lang w:eastAsia="zh-CN"/>
        </w:rPr>
        <w:t>。</w:t>
      </w:r>
    </w:p>
    <w:p w14:paraId="29217513"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第三十条　省级以上人民政府及其有关部门应当积极支持辅助器具的研发、推广和应用</w:t>
      </w:r>
      <w:r w:rsidRPr="004C2AB4">
        <w:rPr>
          <w:rFonts w:ascii="新細明體" w:eastAsia="新細明體" w:hAnsi="新細明體" w:cs="新細明體"/>
          <w:color w:val="333333"/>
          <w:kern w:val="0"/>
          <w:sz w:val="21"/>
          <w:szCs w:val="21"/>
          <w:lang w:eastAsia="zh-CN"/>
        </w:rPr>
        <w:t>。</w:t>
      </w:r>
    </w:p>
    <w:p w14:paraId="03951254"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辅助器具研发、生产单位依法享受有关税收优惠政策</w:t>
      </w:r>
      <w:r w:rsidRPr="004C2AB4">
        <w:rPr>
          <w:rFonts w:ascii="新細明體" w:eastAsia="新細明體" w:hAnsi="新細明體" w:cs="新細明體"/>
          <w:color w:val="333333"/>
          <w:kern w:val="0"/>
          <w:sz w:val="21"/>
          <w:szCs w:val="21"/>
          <w:lang w:eastAsia="zh-CN"/>
        </w:rPr>
        <w:t>。</w:t>
      </w:r>
    </w:p>
    <w:p w14:paraId="08ECCB6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lastRenderedPageBreak/>
        <w:t>第三十一条　各级人民政府和县级以上人民政府有关部门按照国家有关规定，保障残疾预防和残疾人康复工作人员的待遇。县级以上人民政府人力资源社会保障等部门应当在培训进修、表彰奖励等方面，对残疾预防和残疾人康复工作人员予以倾斜</w:t>
      </w:r>
      <w:r w:rsidRPr="004C2AB4">
        <w:rPr>
          <w:rFonts w:ascii="新細明體" w:eastAsia="新細明體" w:hAnsi="新細明體" w:cs="新細明體"/>
          <w:color w:val="333333"/>
          <w:kern w:val="0"/>
          <w:sz w:val="21"/>
          <w:szCs w:val="21"/>
          <w:lang w:eastAsia="zh-CN"/>
        </w:rPr>
        <w:t>。</w:t>
      </w:r>
    </w:p>
    <w:p w14:paraId="7F42F7D0"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第五章　法律责</w:t>
      </w:r>
      <w:r w:rsidRPr="004C2AB4">
        <w:rPr>
          <w:rFonts w:ascii="新細明體" w:eastAsia="新細明體" w:hAnsi="新細明體" w:cs="新細明體"/>
          <w:color w:val="333333"/>
          <w:kern w:val="0"/>
          <w:sz w:val="21"/>
          <w:szCs w:val="21"/>
          <w:lang w:eastAsia="zh-CN"/>
        </w:rPr>
        <w:t>任</w:t>
      </w:r>
    </w:p>
    <w:p w14:paraId="4729F3E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第三十二条　地方各级人民政府和县级以上人民政府有关部门未依照本条例规定履行残疾预防和残疾人康复工作职责，或者滥用职权、玩忽职守、徇私舞弊的，依法对负有责任的领导人员和直接责任人员给予处分</w:t>
      </w:r>
      <w:r w:rsidRPr="004C2AB4">
        <w:rPr>
          <w:rFonts w:ascii="新細明體" w:eastAsia="新細明體" w:hAnsi="新細明體" w:cs="新細明體"/>
          <w:color w:val="333333"/>
          <w:kern w:val="0"/>
          <w:sz w:val="21"/>
          <w:szCs w:val="21"/>
          <w:lang w:eastAsia="zh-CN"/>
        </w:rPr>
        <w:t>。</w:t>
      </w:r>
    </w:p>
    <w:p w14:paraId="2F7DC865"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各级残疾人联合会有违反本条例规定的情形的，依法对负有责任的领导人员和直接责任人员给予处分</w:t>
      </w:r>
      <w:r w:rsidRPr="004C2AB4">
        <w:rPr>
          <w:rFonts w:ascii="新細明體" w:eastAsia="新細明體" w:hAnsi="新細明體" w:cs="新細明體"/>
          <w:color w:val="333333"/>
          <w:kern w:val="0"/>
          <w:sz w:val="21"/>
          <w:szCs w:val="21"/>
          <w:lang w:eastAsia="zh-CN"/>
        </w:rPr>
        <w:t>。</w:t>
      </w:r>
    </w:p>
    <w:p w14:paraId="077D9360"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第三十三条　医疗卫生机构、康复机构及其工作人员未依照本条例规定开展残疾预防和残疾人康复工作的，由有关主管部门按照各自职责分工责令改正，给予警告；情节严重的，责令暂停相关执业活动，依法对负有责任的领导人员和直接责任人员给予处分</w:t>
      </w:r>
      <w:r w:rsidRPr="004C2AB4">
        <w:rPr>
          <w:rFonts w:ascii="新細明體" w:eastAsia="新細明體" w:hAnsi="新細明體" w:cs="新細明體"/>
          <w:color w:val="333333"/>
          <w:kern w:val="0"/>
          <w:sz w:val="21"/>
          <w:szCs w:val="21"/>
          <w:lang w:eastAsia="zh-CN"/>
        </w:rPr>
        <w:t>。</w:t>
      </w:r>
    </w:p>
    <w:p w14:paraId="778B84B1"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第三十四条　具有高度致残风险的用人单位未履行本条例第十五条规定的残疾预防义务，违反安全生产、职业病防治等法律、行政法规规定的，依照有关法律、行政法规的规定给予处罚；有关法律、行政法规没有规定的，由有关主管部门按照各自职责分工责令改正，给予警告；拒不改正的，责令停产停业整顿。用人单位还应当依法承担救治、保障等义务</w:t>
      </w:r>
      <w:r w:rsidRPr="004C2AB4">
        <w:rPr>
          <w:rFonts w:ascii="新細明體" w:eastAsia="新細明體" w:hAnsi="新細明體" w:cs="新細明體"/>
          <w:color w:val="333333"/>
          <w:kern w:val="0"/>
          <w:sz w:val="21"/>
          <w:szCs w:val="21"/>
          <w:lang w:eastAsia="zh-CN"/>
        </w:rPr>
        <w:t>。</w:t>
      </w:r>
    </w:p>
    <w:p w14:paraId="3E6E6AB2"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微軟正黑體" w:eastAsia="微軟正黑體" w:hAnsi="微軟正黑體" w:cs="微軟正黑體" w:hint="eastAsia"/>
          <w:color w:val="333333"/>
          <w:kern w:val="0"/>
          <w:sz w:val="21"/>
          <w:szCs w:val="21"/>
          <w:lang w:eastAsia="zh-CN"/>
        </w:rPr>
        <w:t>第三十五条　违反本条例规定，构成犯罪的，依法追究刑事责任；造成人身、财产损失的，依法承担赔偿责任</w:t>
      </w:r>
      <w:r w:rsidRPr="004C2AB4">
        <w:rPr>
          <w:rFonts w:ascii="新細明體" w:eastAsia="新細明體" w:hAnsi="新細明體" w:cs="新細明體"/>
          <w:color w:val="333333"/>
          <w:kern w:val="0"/>
          <w:sz w:val="21"/>
          <w:szCs w:val="21"/>
          <w:lang w:eastAsia="zh-CN"/>
        </w:rPr>
        <w:t>。</w:t>
      </w:r>
    </w:p>
    <w:p w14:paraId="2CFFF3D3"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新細明體" w:eastAsia="新細明體" w:hAnsi="新細明體" w:cs="新細明體" w:hint="eastAsia"/>
          <w:color w:val="333333"/>
          <w:kern w:val="0"/>
          <w:sz w:val="21"/>
          <w:szCs w:val="21"/>
          <w:lang w:eastAsia="zh-CN"/>
        </w:rPr>
        <w:lastRenderedPageBreak/>
        <w:t xml:space="preserve">第六章　附　</w:t>
      </w:r>
      <w:r w:rsidRPr="004C2AB4">
        <w:rPr>
          <w:rFonts w:ascii="新細明體" w:eastAsia="新細明體" w:hAnsi="新細明體" w:cs="新細明體"/>
          <w:color w:val="333333"/>
          <w:kern w:val="0"/>
          <w:sz w:val="21"/>
          <w:szCs w:val="21"/>
          <w:lang w:eastAsia="zh-CN"/>
        </w:rPr>
        <w:t>则</w:t>
      </w:r>
    </w:p>
    <w:p w14:paraId="7239B23A" w14:textId="77777777" w:rsidR="004C2AB4" w:rsidRPr="004C2AB4" w:rsidRDefault="004C2AB4" w:rsidP="004C2AB4">
      <w:pPr>
        <w:widowControl/>
        <w:spacing w:line="360" w:lineRule="atLeast"/>
        <w:ind w:firstLine="420"/>
        <w:rPr>
          <w:rFonts w:ascii="Arial" w:eastAsia="Times New Roman" w:hAnsi="Arial" w:cs="Arial"/>
          <w:color w:val="333333"/>
          <w:kern w:val="0"/>
          <w:sz w:val="21"/>
          <w:szCs w:val="21"/>
          <w:lang w:eastAsia="zh-CN"/>
        </w:rPr>
      </w:pPr>
      <w:r w:rsidRPr="004C2AB4">
        <w:rPr>
          <w:rFonts w:ascii="新細明體" w:eastAsia="新細明體" w:hAnsi="新細明體" w:cs="新細明體" w:hint="eastAsia"/>
          <w:color w:val="333333"/>
          <w:kern w:val="0"/>
          <w:sz w:val="21"/>
          <w:szCs w:val="21"/>
          <w:lang w:eastAsia="zh-CN"/>
        </w:rPr>
        <w:t>第三十六条　本条例自</w:t>
      </w:r>
      <w:r w:rsidRPr="004C2AB4">
        <w:rPr>
          <w:rFonts w:ascii="Arial" w:eastAsia="Times New Roman" w:hAnsi="Arial" w:cs="Arial"/>
          <w:color w:val="333333"/>
          <w:kern w:val="0"/>
          <w:sz w:val="21"/>
          <w:szCs w:val="21"/>
          <w:lang w:eastAsia="zh-CN"/>
        </w:rPr>
        <w:t>2017</w:t>
      </w:r>
      <w:r w:rsidRPr="004C2AB4">
        <w:rPr>
          <w:rFonts w:ascii="新細明體" w:eastAsia="新細明體" w:hAnsi="新細明體" w:cs="新細明體" w:hint="eastAsia"/>
          <w:color w:val="333333"/>
          <w:kern w:val="0"/>
          <w:sz w:val="21"/>
          <w:szCs w:val="21"/>
          <w:lang w:eastAsia="zh-CN"/>
        </w:rPr>
        <w:t>年</w:t>
      </w:r>
      <w:r w:rsidRPr="004C2AB4">
        <w:rPr>
          <w:rFonts w:ascii="Arial" w:eastAsia="Times New Roman" w:hAnsi="Arial" w:cs="Arial"/>
          <w:color w:val="333333"/>
          <w:kern w:val="0"/>
          <w:sz w:val="21"/>
          <w:szCs w:val="21"/>
          <w:lang w:eastAsia="zh-CN"/>
        </w:rPr>
        <w:t>7</w:t>
      </w:r>
      <w:r w:rsidRPr="004C2AB4">
        <w:rPr>
          <w:rFonts w:ascii="新細明體" w:eastAsia="新細明體" w:hAnsi="新細明體" w:cs="新細明體" w:hint="eastAsia"/>
          <w:color w:val="333333"/>
          <w:kern w:val="0"/>
          <w:sz w:val="21"/>
          <w:szCs w:val="21"/>
          <w:lang w:eastAsia="zh-CN"/>
        </w:rPr>
        <w:t>月</w:t>
      </w:r>
      <w:r w:rsidRPr="004C2AB4">
        <w:rPr>
          <w:rFonts w:ascii="Arial" w:eastAsia="Times New Roman" w:hAnsi="Arial" w:cs="Arial"/>
          <w:color w:val="333333"/>
          <w:kern w:val="0"/>
          <w:sz w:val="21"/>
          <w:szCs w:val="21"/>
          <w:lang w:eastAsia="zh-CN"/>
        </w:rPr>
        <w:t>1</w:t>
      </w:r>
      <w:r w:rsidRPr="004C2AB4">
        <w:rPr>
          <w:rFonts w:ascii="新細明體" w:eastAsia="新細明體" w:hAnsi="新細明體" w:cs="新細明體" w:hint="eastAsia"/>
          <w:color w:val="333333"/>
          <w:kern w:val="0"/>
          <w:sz w:val="21"/>
          <w:szCs w:val="21"/>
          <w:lang w:eastAsia="zh-CN"/>
        </w:rPr>
        <w:t>日起施行</w:t>
      </w:r>
      <w:r w:rsidRPr="004C2AB4">
        <w:rPr>
          <w:rFonts w:ascii="新細明體" w:eastAsia="新細明體" w:hAnsi="新細明體" w:cs="新細明體"/>
          <w:color w:val="333333"/>
          <w:kern w:val="0"/>
          <w:sz w:val="21"/>
          <w:szCs w:val="21"/>
          <w:lang w:eastAsia="zh-CN"/>
        </w:rPr>
        <w:t>。</w:t>
      </w:r>
    </w:p>
    <w:p w14:paraId="2A774D56" w14:textId="77777777" w:rsidR="00930547" w:rsidRPr="004C2AB4" w:rsidRDefault="00930547">
      <w:pPr>
        <w:rPr>
          <w:lang w:eastAsia="zh-CN"/>
        </w:rPr>
      </w:pPr>
    </w:p>
    <w:sectPr w:rsidR="00930547" w:rsidRPr="004C2AB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y Dai (IRSD)" w:date="2018-03-13T10:00:00Z" w:initials="JD(">
    <w:p w14:paraId="09A52148" w14:textId="77777777" w:rsidR="00D80B65" w:rsidRDefault="00D80B65">
      <w:pPr>
        <w:pStyle w:val="a8"/>
        <w:rPr>
          <w:rFonts w:hint="eastAsia"/>
        </w:rPr>
      </w:pPr>
      <w:r>
        <w:rPr>
          <w:rStyle w:val="a7"/>
        </w:rPr>
        <w:annotationRef/>
      </w:r>
      <w:r>
        <w:t>受委托方</w:t>
      </w:r>
    </w:p>
  </w:comment>
  <w:comment w:id="1" w:author="Jay Dai (IRSD)" w:date="2018-03-13T10:00:00Z" w:initials="JD(">
    <w:p w14:paraId="1EFA758A" w14:textId="77777777" w:rsidR="00D80B65" w:rsidRDefault="00D80B65">
      <w:pPr>
        <w:pStyle w:val="a8"/>
        <w:rPr>
          <w:rFonts w:hint="eastAsia"/>
        </w:rPr>
      </w:pPr>
      <w:r>
        <w:rPr>
          <w:rStyle w:val="a7"/>
        </w:rPr>
        <w:annotationRef/>
      </w:r>
      <w:r>
        <w:t>受委托方</w:t>
      </w:r>
    </w:p>
  </w:comment>
  <w:comment w:id="2" w:author="Jay Dai (IRSD)" w:date="2018-03-13T10:01:00Z" w:initials="JD(">
    <w:p w14:paraId="097BF352" w14:textId="77777777" w:rsidR="00D80B65" w:rsidRDefault="00D80B65">
      <w:pPr>
        <w:pStyle w:val="a8"/>
      </w:pPr>
      <w:r>
        <w:rPr>
          <w:rStyle w:val="a7"/>
        </w:rPr>
        <w:annotationRef/>
      </w:r>
      <w:r>
        <w:t>开展模式</w:t>
      </w:r>
    </w:p>
  </w:comment>
  <w:comment w:id="3" w:author="Jay Dai (IRSD)" w:date="2018-03-13T10:03:00Z" w:initials="JD(">
    <w:p w14:paraId="73324F80" w14:textId="77777777" w:rsidR="00D80B65" w:rsidRDefault="00D80B65">
      <w:pPr>
        <w:pStyle w:val="a8"/>
        <w:rPr>
          <w:rFonts w:hint="eastAsia"/>
        </w:rPr>
      </w:pPr>
      <w:r>
        <w:rPr>
          <w:rStyle w:val="a7"/>
        </w:rPr>
        <w:annotationRef/>
      </w:r>
      <w:r>
        <w:t>Monitoring</w:t>
      </w:r>
    </w:p>
  </w:comment>
  <w:comment w:id="4" w:author="Jay Dai (IRSD)" w:date="2018-03-13T10:04:00Z" w:initials="JD(">
    <w:p w14:paraId="6C20E2F9" w14:textId="77777777" w:rsidR="00D80B65" w:rsidRDefault="00D80B65">
      <w:pPr>
        <w:pStyle w:val="a8"/>
      </w:pPr>
      <w:r>
        <w:rPr>
          <w:rStyle w:val="a7"/>
        </w:rPr>
        <w:annotationRef/>
      </w:r>
    </w:p>
  </w:comment>
  <w:comment w:id="5" w:author="Jay Dai (IRSD)" w:date="2018-03-13T10:09:00Z" w:initials="JD(">
    <w:p w14:paraId="44B065DD" w14:textId="77777777" w:rsidR="003F6B47" w:rsidRDefault="003F6B47">
      <w:pPr>
        <w:pStyle w:val="a8"/>
        <w:rPr>
          <w:rFonts w:eastAsia="SimSun"/>
          <w:lang w:eastAsia="zh-CN"/>
        </w:rPr>
      </w:pPr>
      <w:r>
        <w:rPr>
          <w:rStyle w:val="a7"/>
        </w:rPr>
        <w:annotationRef/>
      </w:r>
      <w:r>
        <w:rPr>
          <w:rFonts w:eastAsia="SimSun"/>
          <w:lang w:eastAsia="zh-CN"/>
        </w:rPr>
        <w:t xml:space="preserve">PWD data collection, </w:t>
      </w:r>
    </w:p>
    <w:p w14:paraId="3E40AF6B" w14:textId="77777777" w:rsidR="003F6B47" w:rsidRPr="003F6B47" w:rsidRDefault="003F6B47">
      <w:pPr>
        <w:pStyle w:val="a8"/>
        <w:rPr>
          <w:rFonts w:eastAsia="SimSun" w:hint="eastAsia"/>
          <w:lang w:eastAsia="zh-CN"/>
        </w:rPr>
      </w:pPr>
      <w:r>
        <w:rPr>
          <w:rFonts w:eastAsia="SimSun"/>
          <w:lang w:eastAsia="zh-CN"/>
        </w:rPr>
        <w:t>Summarization, sharing</w:t>
      </w:r>
    </w:p>
  </w:comment>
  <w:comment w:id="6" w:author="Jay Dai (IRSD)" w:date="2018-03-13T10:10:00Z" w:initials="JD(">
    <w:p w14:paraId="5296776F" w14:textId="77777777" w:rsidR="003F6B47" w:rsidRPr="003F6B47" w:rsidRDefault="003F6B47">
      <w:pPr>
        <w:pStyle w:val="a8"/>
        <w:rPr>
          <w:rFonts w:eastAsia="SimSun" w:hint="eastAsia"/>
          <w:lang w:eastAsia="zh-CN"/>
        </w:rPr>
      </w:pPr>
      <w:r>
        <w:rPr>
          <w:rStyle w:val="a7"/>
        </w:rPr>
        <w:annotationRef/>
      </w:r>
      <w:r>
        <w:rPr>
          <w:rFonts w:eastAsia="SimSun"/>
          <w:lang w:eastAsia="zh-CN"/>
        </w:rPr>
        <w:t>Prevention</w:t>
      </w:r>
      <w:r>
        <w:rPr>
          <w:rFonts w:eastAsia="SimSun" w:hint="eastAsia"/>
          <w:lang w:eastAsia="zh-CN"/>
        </w:rPr>
        <w:t>,</w:t>
      </w:r>
      <w:r>
        <w:rPr>
          <w:rFonts w:eastAsia="SimSun"/>
          <w:lang w:eastAsia="zh-CN"/>
        </w:rPr>
        <w:t xml:space="preserve"> for normal people</w:t>
      </w:r>
    </w:p>
  </w:comment>
  <w:comment w:id="7" w:author="Jay Dai (IRSD)" w:date="2018-03-13T10:15:00Z" w:initials="JD(">
    <w:p w14:paraId="7170B5D0" w14:textId="77777777" w:rsidR="003F6B47" w:rsidRPr="003F6B47" w:rsidRDefault="003F6B47">
      <w:pPr>
        <w:pStyle w:val="a8"/>
        <w:rPr>
          <w:rFonts w:eastAsia="SimSun" w:hint="eastAsia"/>
          <w:lang w:eastAsia="zh-CN"/>
        </w:rPr>
      </w:pPr>
      <w:r>
        <w:rPr>
          <w:rStyle w:val="a7"/>
        </w:rPr>
        <w:annotationRef/>
      </w:r>
      <w:r>
        <w:rPr>
          <w:rFonts w:eastAsia="SimSun" w:hint="eastAsia"/>
          <w:lang w:eastAsia="zh-CN"/>
        </w:rPr>
        <w:t>利用社区资源提供残疾人服务</w:t>
      </w:r>
    </w:p>
  </w:comment>
  <w:comment w:id="8" w:author="Jay Dai (IRSD)" w:date="2018-03-13T10:17:00Z" w:initials="JD(">
    <w:p w14:paraId="0BFBDA43" w14:textId="77777777" w:rsidR="003F6B47" w:rsidRDefault="003F6B47">
      <w:pPr>
        <w:pStyle w:val="a8"/>
      </w:pPr>
      <w:r>
        <w:rPr>
          <w:rStyle w:val="a7"/>
        </w:rPr>
        <w:annotationRef/>
      </w:r>
      <w:r>
        <w:t>社会融入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52148" w15:done="0"/>
  <w15:commentEx w15:paraId="1EFA758A" w15:done="0"/>
  <w15:commentEx w15:paraId="097BF352" w15:done="0"/>
  <w15:commentEx w15:paraId="73324F80" w15:done="0"/>
  <w15:commentEx w15:paraId="6C20E2F9" w15:done="0"/>
  <w15:commentEx w15:paraId="3E40AF6B" w15:done="0"/>
  <w15:commentEx w15:paraId="5296776F" w15:done="0"/>
  <w15:commentEx w15:paraId="7170B5D0" w15:done="0"/>
  <w15:commentEx w15:paraId="0BFBDA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7001D" w14:textId="77777777" w:rsidR="00D002BC" w:rsidRDefault="00D002BC" w:rsidP="004C2AB4">
      <w:r>
        <w:separator/>
      </w:r>
    </w:p>
  </w:endnote>
  <w:endnote w:type="continuationSeparator" w:id="0">
    <w:p w14:paraId="51B73F95" w14:textId="77777777" w:rsidR="00D002BC" w:rsidRDefault="00D002BC" w:rsidP="004C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A64C4" w14:textId="77777777" w:rsidR="00D002BC" w:rsidRDefault="00D002BC" w:rsidP="004C2AB4">
      <w:r>
        <w:separator/>
      </w:r>
    </w:p>
  </w:footnote>
  <w:footnote w:type="continuationSeparator" w:id="0">
    <w:p w14:paraId="39A1F944" w14:textId="77777777" w:rsidR="00D002BC" w:rsidRDefault="00D002BC" w:rsidP="004C2AB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Dai (IRSD)">
    <w15:presenceInfo w15:providerId="AD" w15:userId="S-1-5-21-710786841-850696054-194019399-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93"/>
    <w:rsid w:val="00012593"/>
    <w:rsid w:val="003F6B47"/>
    <w:rsid w:val="004C2AB4"/>
    <w:rsid w:val="007514CE"/>
    <w:rsid w:val="00930547"/>
    <w:rsid w:val="00B109AF"/>
    <w:rsid w:val="00D002BC"/>
    <w:rsid w:val="00D80B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D6271"/>
  <w15:chartTrackingRefBased/>
  <w15:docId w15:val="{90551400-A9BB-4707-8C9B-E2A35A92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AB4"/>
    <w:pPr>
      <w:tabs>
        <w:tab w:val="center" w:pos="4153"/>
        <w:tab w:val="right" w:pos="8306"/>
      </w:tabs>
      <w:snapToGrid w:val="0"/>
    </w:pPr>
    <w:rPr>
      <w:sz w:val="20"/>
      <w:szCs w:val="20"/>
    </w:rPr>
  </w:style>
  <w:style w:type="character" w:customStyle="1" w:styleId="a4">
    <w:name w:val="頁首 字元"/>
    <w:basedOn w:val="a0"/>
    <w:link w:val="a3"/>
    <w:uiPriority w:val="99"/>
    <w:rsid w:val="004C2AB4"/>
    <w:rPr>
      <w:sz w:val="20"/>
      <w:szCs w:val="20"/>
    </w:rPr>
  </w:style>
  <w:style w:type="paragraph" w:styleId="a5">
    <w:name w:val="footer"/>
    <w:basedOn w:val="a"/>
    <w:link w:val="a6"/>
    <w:uiPriority w:val="99"/>
    <w:unhideWhenUsed/>
    <w:rsid w:val="004C2AB4"/>
    <w:pPr>
      <w:tabs>
        <w:tab w:val="center" w:pos="4153"/>
        <w:tab w:val="right" w:pos="8306"/>
      </w:tabs>
      <w:snapToGrid w:val="0"/>
    </w:pPr>
    <w:rPr>
      <w:sz w:val="20"/>
      <w:szCs w:val="20"/>
    </w:rPr>
  </w:style>
  <w:style w:type="character" w:customStyle="1" w:styleId="a6">
    <w:name w:val="頁尾 字元"/>
    <w:basedOn w:val="a0"/>
    <w:link w:val="a5"/>
    <w:uiPriority w:val="99"/>
    <w:rsid w:val="004C2AB4"/>
    <w:rPr>
      <w:sz w:val="20"/>
      <w:szCs w:val="20"/>
    </w:rPr>
  </w:style>
  <w:style w:type="character" w:styleId="a7">
    <w:name w:val="annotation reference"/>
    <w:basedOn w:val="a0"/>
    <w:uiPriority w:val="99"/>
    <w:semiHidden/>
    <w:unhideWhenUsed/>
    <w:rsid w:val="00D80B65"/>
    <w:rPr>
      <w:sz w:val="18"/>
      <w:szCs w:val="18"/>
    </w:rPr>
  </w:style>
  <w:style w:type="paragraph" w:styleId="a8">
    <w:name w:val="annotation text"/>
    <w:basedOn w:val="a"/>
    <w:link w:val="a9"/>
    <w:uiPriority w:val="99"/>
    <w:semiHidden/>
    <w:unhideWhenUsed/>
    <w:rsid w:val="00D80B65"/>
  </w:style>
  <w:style w:type="character" w:customStyle="1" w:styleId="a9">
    <w:name w:val="註解文字 字元"/>
    <w:basedOn w:val="a0"/>
    <w:link w:val="a8"/>
    <w:uiPriority w:val="99"/>
    <w:semiHidden/>
    <w:rsid w:val="00D80B65"/>
  </w:style>
  <w:style w:type="paragraph" w:styleId="aa">
    <w:name w:val="annotation subject"/>
    <w:basedOn w:val="a8"/>
    <w:next w:val="a8"/>
    <w:link w:val="ab"/>
    <w:uiPriority w:val="99"/>
    <w:semiHidden/>
    <w:unhideWhenUsed/>
    <w:rsid w:val="00D80B65"/>
    <w:rPr>
      <w:b/>
      <w:bCs/>
    </w:rPr>
  </w:style>
  <w:style w:type="character" w:customStyle="1" w:styleId="ab">
    <w:name w:val="註解主旨 字元"/>
    <w:basedOn w:val="a9"/>
    <w:link w:val="aa"/>
    <w:uiPriority w:val="99"/>
    <w:semiHidden/>
    <w:rsid w:val="00D80B65"/>
    <w:rPr>
      <w:b/>
      <w:bCs/>
    </w:rPr>
  </w:style>
  <w:style w:type="paragraph" w:styleId="ac">
    <w:name w:val="Balloon Text"/>
    <w:basedOn w:val="a"/>
    <w:link w:val="ad"/>
    <w:uiPriority w:val="99"/>
    <w:semiHidden/>
    <w:unhideWhenUsed/>
    <w:rsid w:val="00D80B65"/>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80B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4533">
      <w:bodyDiv w:val="1"/>
      <w:marLeft w:val="0"/>
      <w:marRight w:val="0"/>
      <w:marTop w:val="0"/>
      <w:marBottom w:val="0"/>
      <w:divBdr>
        <w:top w:val="none" w:sz="0" w:space="0" w:color="auto"/>
        <w:left w:val="none" w:sz="0" w:space="0" w:color="auto"/>
        <w:bottom w:val="none" w:sz="0" w:space="0" w:color="auto"/>
        <w:right w:val="none" w:sz="0" w:space="0" w:color="auto"/>
      </w:divBdr>
      <w:divsChild>
        <w:div w:id="1261138049">
          <w:marLeft w:val="0"/>
          <w:marRight w:val="0"/>
          <w:marTop w:val="0"/>
          <w:marBottom w:val="225"/>
          <w:divBdr>
            <w:top w:val="none" w:sz="0" w:space="0" w:color="auto"/>
            <w:left w:val="none" w:sz="0" w:space="0" w:color="auto"/>
            <w:bottom w:val="none" w:sz="0" w:space="0" w:color="auto"/>
            <w:right w:val="none" w:sz="0" w:space="0" w:color="auto"/>
          </w:divBdr>
        </w:div>
        <w:div w:id="1058866082">
          <w:marLeft w:val="0"/>
          <w:marRight w:val="0"/>
          <w:marTop w:val="0"/>
          <w:marBottom w:val="225"/>
          <w:divBdr>
            <w:top w:val="none" w:sz="0" w:space="0" w:color="auto"/>
            <w:left w:val="none" w:sz="0" w:space="0" w:color="auto"/>
            <w:bottom w:val="none" w:sz="0" w:space="0" w:color="auto"/>
            <w:right w:val="none" w:sz="0" w:space="0" w:color="auto"/>
          </w:divBdr>
        </w:div>
        <w:div w:id="1746413941">
          <w:marLeft w:val="0"/>
          <w:marRight w:val="0"/>
          <w:marTop w:val="0"/>
          <w:marBottom w:val="225"/>
          <w:divBdr>
            <w:top w:val="none" w:sz="0" w:space="0" w:color="auto"/>
            <w:left w:val="none" w:sz="0" w:space="0" w:color="auto"/>
            <w:bottom w:val="none" w:sz="0" w:space="0" w:color="auto"/>
            <w:right w:val="none" w:sz="0" w:space="0" w:color="auto"/>
          </w:divBdr>
        </w:div>
        <w:div w:id="233709635">
          <w:marLeft w:val="0"/>
          <w:marRight w:val="0"/>
          <w:marTop w:val="0"/>
          <w:marBottom w:val="225"/>
          <w:divBdr>
            <w:top w:val="none" w:sz="0" w:space="0" w:color="auto"/>
            <w:left w:val="none" w:sz="0" w:space="0" w:color="auto"/>
            <w:bottom w:val="none" w:sz="0" w:space="0" w:color="auto"/>
            <w:right w:val="none" w:sz="0" w:space="0" w:color="auto"/>
          </w:divBdr>
        </w:div>
        <w:div w:id="842286270">
          <w:marLeft w:val="0"/>
          <w:marRight w:val="0"/>
          <w:marTop w:val="0"/>
          <w:marBottom w:val="225"/>
          <w:divBdr>
            <w:top w:val="none" w:sz="0" w:space="0" w:color="auto"/>
            <w:left w:val="none" w:sz="0" w:space="0" w:color="auto"/>
            <w:bottom w:val="none" w:sz="0" w:space="0" w:color="auto"/>
            <w:right w:val="none" w:sz="0" w:space="0" w:color="auto"/>
          </w:divBdr>
        </w:div>
        <w:div w:id="1499610764">
          <w:marLeft w:val="0"/>
          <w:marRight w:val="0"/>
          <w:marTop w:val="0"/>
          <w:marBottom w:val="225"/>
          <w:divBdr>
            <w:top w:val="none" w:sz="0" w:space="0" w:color="auto"/>
            <w:left w:val="none" w:sz="0" w:space="0" w:color="auto"/>
            <w:bottom w:val="none" w:sz="0" w:space="0" w:color="auto"/>
            <w:right w:val="none" w:sz="0" w:space="0" w:color="auto"/>
          </w:divBdr>
        </w:div>
        <w:div w:id="605112477">
          <w:marLeft w:val="0"/>
          <w:marRight w:val="0"/>
          <w:marTop w:val="0"/>
          <w:marBottom w:val="225"/>
          <w:divBdr>
            <w:top w:val="none" w:sz="0" w:space="0" w:color="auto"/>
            <w:left w:val="none" w:sz="0" w:space="0" w:color="auto"/>
            <w:bottom w:val="none" w:sz="0" w:space="0" w:color="auto"/>
            <w:right w:val="none" w:sz="0" w:space="0" w:color="auto"/>
          </w:divBdr>
        </w:div>
        <w:div w:id="1086802910">
          <w:marLeft w:val="0"/>
          <w:marRight w:val="0"/>
          <w:marTop w:val="0"/>
          <w:marBottom w:val="225"/>
          <w:divBdr>
            <w:top w:val="none" w:sz="0" w:space="0" w:color="auto"/>
            <w:left w:val="none" w:sz="0" w:space="0" w:color="auto"/>
            <w:bottom w:val="none" w:sz="0" w:space="0" w:color="auto"/>
            <w:right w:val="none" w:sz="0" w:space="0" w:color="auto"/>
          </w:divBdr>
        </w:div>
        <w:div w:id="297151411">
          <w:marLeft w:val="0"/>
          <w:marRight w:val="0"/>
          <w:marTop w:val="0"/>
          <w:marBottom w:val="225"/>
          <w:divBdr>
            <w:top w:val="none" w:sz="0" w:space="0" w:color="auto"/>
            <w:left w:val="none" w:sz="0" w:space="0" w:color="auto"/>
            <w:bottom w:val="none" w:sz="0" w:space="0" w:color="auto"/>
            <w:right w:val="none" w:sz="0" w:space="0" w:color="auto"/>
          </w:divBdr>
        </w:div>
        <w:div w:id="1944457737">
          <w:marLeft w:val="0"/>
          <w:marRight w:val="0"/>
          <w:marTop w:val="0"/>
          <w:marBottom w:val="225"/>
          <w:divBdr>
            <w:top w:val="none" w:sz="0" w:space="0" w:color="auto"/>
            <w:left w:val="none" w:sz="0" w:space="0" w:color="auto"/>
            <w:bottom w:val="none" w:sz="0" w:space="0" w:color="auto"/>
            <w:right w:val="none" w:sz="0" w:space="0" w:color="auto"/>
          </w:divBdr>
        </w:div>
        <w:div w:id="1935745052">
          <w:marLeft w:val="0"/>
          <w:marRight w:val="0"/>
          <w:marTop w:val="0"/>
          <w:marBottom w:val="225"/>
          <w:divBdr>
            <w:top w:val="none" w:sz="0" w:space="0" w:color="auto"/>
            <w:left w:val="none" w:sz="0" w:space="0" w:color="auto"/>
            <w:bottom w:val="none" w:sz="0" w:space="0" w:color="auto"/>
            <w:right w:val="none" w:sz="0" w:space="0" w:color="auto"/>
          </w:divBdr>
        </w:div>
        <w:div w:id="1992828774">
          <w:marLeft w:val="0"/>
          <w:marRight w:val="0"/>
          <w:marTop w:val="0"/>
          <w:marBottom w:val="225"/>
          <w:divBdr>
            <w:top w:val="none" w:sz="0" w:space="0" w:color="auto"/>
            <w:left w:val="none" w:sz="0" w:space="0" w:color="auto"/>
            <w:bottom w:val="none" w:sz="0" w:space="0" w:color="auto"/>
            <w:right w:val="none" w:sz="0" w:space="0" w:color="auto"/>
          </w:divBdr>
        </w:div>
        <w:div w:id="51782500">
          <w:marLeft w:val="0"/>
          <w:marRight w:val="0"/>
          <w:marTop w:val="0"/>
          <w:marBottom w:val="225"/>
          <w:divBdr>
            <w:top w:val="none" w:sz="0" w:space="0" w:color="auto"/>
            <w:left w:val="none" w:sz="0" w:space="0" w:color="auto"/>
            <w:bottom w:val="none" w:sz="0" w:space="0" w:color="auto"/>
            <w:right w:val="none" w:sz="0" w:space="0" w:color="auto"/>
          </w:divBdr>
        </w:div>
        <w:div w:id="877470393">
          <w:marLeft w:val="0"/>
          <w:marRight w:val="0"/>
          <w:marTop w:val="0"/>
          <w:marBottom w:val="225"/>
          <w:divBdr>
            <w:top w:val="none" w:sz="0" w:space="0" w:color="auto"/>
            <w:left w:val="none" w:sz="0" w:space="0" w:color="auto"/>
            <w:bottom w:val="none" w:sz="0" w:space="0" w:color="auto"/>
            <w:right w:val="none" w:sz="0" w:space="0" w:color="auto"/>
          </w:divBdr>
        </w:div>
        <w:div w:id="480850111">
          <w:marLeft w:val="0"/>
          <w:marRight w:val="0"/>
          <w:marTop w:val="0"/>
          <w:marBottom w:val="225"/>
          <w:divBdr>
            <w:top w:val="none" w:sz="0" w:space="0" w:color="auto"/>
            <w:left w:val="none" w:sz="0" w:space="0" w:color="auto"/>
            <w:bottom w:val="none" w:sz="0" w:space="0" w:color="auto"/>
            <w:right w:val="none" w:sz="0" w:space="0" w:color="auto"/>
          </w:divBdr>
        </w:div>
        <w:div w:id="932973650">
          <w:marLeft w:val="0"/>
          <w:marRight w:val="0"/>
          <w:marTop w:val="0"/>
          <w:marBottom w:val="225"/>
          <w:divBdr>
            <w:top w:val="none" w:sz="0" w:space="0" w:color="auto"/>
            <w:left w:val="none" w:sz="0" w:space="0" w:color="auto"/>
            <w:bottom w:val="none" w:sz="0" w:space="0" w:color="auto"/>
            <w:right w:val="none" w:sz="0" w:space="0" w:color="auto"/>
          </w:divBdr>
        </w:div>
        <w:div w:id="740324991">
          <w:marLeft w:val="0"/>
          <w:marRight w:val="0"/>
          <w:marTop w:val="0"/>
          <w:marBottom w:val="225"/>
          <w:divBdr>
            <w:top w:val="none" w:sz="0" w:space="0" w:color="auto"/>
            <w:left w:val="none" w:sz="0" w:space="0" w:color="auto"/>
            <w:bottom w:val="none" w:sz="0" w:space="0" w:color="auto"/>
            <w:right w:val="none" w:sz="0" w:space="0" w:color="auto"/>
          </w:divBdr>
        </w:div>
        <w:div w:id="212540615">
          <w:marLeft w:val="0"/>
          <w:marRight w:val="0"/>
          <w:marTop w:val="0"/>
          <w:marBottom w:val="225"/>
          <w:divBdr>
            <w:top w:val="none" w:sz="0" w:space="0" w:color="auto"/>
            <w:left w:val="none" w:sz="0" w:space="0" w:color="auto"/>
            <w:bottom w:val="none" w:sz="0" w:space="0" w:color="auto"/>
            <w:right w:val="none" w:sz="0" w:space="0" w:color="auto"/>
          </w:divBdr>
        </w:div>
        <w:div w:id="448008185">
          <w:marLeft w:val="0"/>
          <w:marRight w:val="0"/>
          <w:marTop w:val="0"/>
          <w:marBottom w:val="225"/>
          <w:divBdr>
            <w:top w:val="none" w:sz="0" w:space="0" w:color="auto"/>
            <w:left w:val="none" w:sz="0" w:space="0" w:color="auto"/>
            <w:bottom w:val="none" w:sz="0" w:space="0" w:color="auto"/>
            <w:right w:val="none" w:sz="0" w:space="0" w:color="auto"/>
          </w:divBdr>
        </w:div>
        <w:div w:id="1368484280">
          <w:marLeft w:val="0"/>
          <w:marRight w:val="0"/>
          <w:marTop w:val="0"/>
          <w:marBottom w:val="225"/>
          <w:divBdr>
            <w:top w:val="none" w:sz="0" w:space="0" w:color="auto"/>
            <w:left w:val="none" w:sz="0" w:space="0" w:color="auto"/>
            <w:bottom w:val="none" w:sz="0" w:space="0" w:color="auto"/>
            <w:right w:val="none" w:sz="0" w:space="0" w:color="auto"/>
          </w:divBdr>
        </w:div>
        <w:div w:id="1362434081">
          <w:marLeft w:val="0"/>
          <w:marRight w:val="0"/>
          <w:marTop w:val="0"/>
          <w:marBottom w:val="225"/>
          <w:divBdr>
            <w:top w:val="none" w:sz="0" w:space="0" w:color="auto"/>
            <w:left w:val="none" w:sz="0" w:space="0" w:color="auto"/>
            <w:bottom w:val="none" w:sz="0" w:space="0" w:color="auto"/>
            <w:right w:val="none" w:sz="0" w:space="0" w:color="auto"/>
          </w:divBdr>
        </w:div>
        <w:div w:id="824316128">
          <w:marLeft w:val="0"/>
          <w:marRight w:val="0"/>
          <w:marTop w:val="0"/>
          <w:marBottom w:val="225"/>
          <w:divBdr>
            <w:top w:val="none" w:sz="0" w:space="0" w:color="auto"/>
            <w:left w:val="none" w:sz="0" w:space="0" w:color="auto"/>
            <w:bottom w:val="none" w:sz="0" w:space="0" w:color="auto"/>
            <w:right w:val="none" w:sz="0" w:space="0" w:color="auto"/>
          </w:divBdr>
        </w:div>
        <w:div w:id="2035231012">
          <w:marLeft w:val="0"/>
          <w:marRight w:val="0"/>
          <w:marTop w:val="0"/>
          <w:marBottom w:val="225"/>
          <w:divBdr>
            <w:top w:val="none" w:sz="0" w:space="0" w:color="auto"/>
            <w:left w:val="none" w:sz="0" w:space="0" w:color="auto"/>
            <w:bottom w:val="none" w:sz="0" w:space="0" w:color="auto"/>
            <w:right w:val="none" w:sz="0" w:space="0" w:color="auto"/>
          </w:divBdr>
        </w:div>
        <w:div w:id="1757826951">
          <w:marLeft w:val="0"/>
          <w:marRight w:val="0"/>
          <w:marTop w:val="0"/>
          <w:marBottom w:val="225"/>
          <w:divBdr>
            <w:top w:val="none" w:sz="0" w:space="0" w:color="auto"/>
            <w:left w:val="none" w:sz="0" w:space="0" w:color="auto"/>
            <w:bottom w:val="none" w:sz="0" w:space="0" w:color="auto"/>
            <w:right w:val="none" w:sz="0" w:space="0" w:color="auto"/>
          </w:divBdr>
        </w:div>
        <w:div w:id="220288940">
          <w:marLeft w:val="0"/>
          <w:marRight w:val="0"/>
          <w:marTop w:val="0"/>
          <w:marBottom w:val="225"/>
          <w:divBdr>
            <w:top w:val="none" w:sz="0" w:space="0" w:color="auto"/>
            <w:left w:val="none" w:sz="0" w:space="0" w:color="auto"/>
            <w:bottom w:val="none" w:sz="0" w:space="0" w:color="auto"/>
            <w:right w:val="none" w:sz="0" w:space="0" w:color="auto"/>
          </w:divBdr>
        </w:div>
        <w:div w:id="177626234">
          <w:marLeft w:val="0"/>
          <w:marRight w:val="0"/>
          <w:marTop w:val="0"/>
          <w:marBottom w:val="225"/>
          <w:divBdr>
            <w:top w:val="none" w:sz="0" w:space="0" w:color="auto"/>
            <w:left w:val="none" w:sz="0" w:space="0" w:color="auto"/>
            <w:bottom w:val="none" w:sz="0" w:space="0" w:color="auto"/>
            <w:right w:val="none" w:sz="0" w:space="0" w:color="auto"/>
          </w:divBdr>
        </w:div>
        <w:div w:id="1200322090">
          <w:marLeft w:val="0"/>
          <w:marRight w:val="0"/>
          <w:marTop w:val="0"/>
          <w:marBottom w:val="225"/>
          <w:divBdr>
            <w:top w:val="none" w:sz="0" w:space="0" w:color="auto"/>
            <w:left w:val="none" w:sz="0" w:space="0" w:color="auto"/>
            <w:bottom w:val="none" w:sz="0" w:space="0" w:color="auto"/>
            <w:right w:val="none" w:sz="0" w:space="0" w:color="auto"/>
          </w:divBdr>
        </w:div>
        <w:div w:id="1677003071">
          <w:marLeft w:val="0"/>
          <w:marRight w:val="0"/>
          <w:marTop w:val="0"/>
          <w:marBottom w:val="225"/>
          <w:divBdr>
            <w:top w:val="none" w:sz="0" w:space="0" w:color="auto"/>
            <w:left w:val="none" w:sz="0" w:space="0" w:color="auto"/>
            <w:bottom w:val="none" w:sz="0" w:space="0" w:color="auto"/>
            <w:right w:val="none" w:sz="0" w:space="0" w:color="auto"/>
          </w:divBdr>
        </w:div>
        <w:div w:id="1011100516">
          <w:marLeft w:val="0"/>
          <w:marRight w:val="0"/>
          <w:marTop w:val="0"/>
          <w:marBottom w:val="225"/>
          <w:divBdr>
            <w:top w:val="none" w:sz="0" w:space="0" w:color="auto"/>
            <w:left w:val="none" w:sz="0" w:space="0" w:color="auto"/>
            <w:bottom w:val="none" w:sz="0" w:space="0" w:color="auto"/>
            <w:right w:val="none" w:sz="0" w:space="0" w:color="auto"/>
          </w:divBdr>
        </w:div>
        <w:div w:id="636644773">
          <w:marLeft w:val="0"/>
          <w:marRight w:val="0"/>
          <w:marTop w:val="0"/>
          <w:marBottom w:val="225"/>
          <w:divBdr>
            <w:top w:val="none" w:sz="0" w:space="0" w:color="auto"/>
            <w:left w:val="none" w:sz="0" w:space="0" w:color="auto"/>
            <w:bottom w:val="none" w:sz="0" w:space="0" w:color="auto"/>
            <w:right w:val="none" w:sz="0" w:space="0" w:color="auto"/>
          </w:divBdr>
        </w:div>
        <w:div w:id="1951424811">
          <w:marLeft w:val="0"/>
          <w:marRight w:val="0"/>
          <w:marTop w:val="0"/>
          <w:marBottom w:val="225"/>
          <w:divBdr>
            <w:top w:val="none" w:sz="0" w:space="0" w:color="auto"/>
            <w:left w:val="none" w:sz="0" w:space="0" w:color="auto"/>
            <w:bottom w:val="none" w:sz="0" w:space="0" w:color="auto"/>
            <w:right w:val="none" w:sz="0" w:space="0" w:color="auto"/>
          </w:divBdr>
        </w:div>
        <w:div w:id="1660885257">
          <w:marLeft w:val="0"/>
          <w:marRight w:val="0"/>
          <w:marTop w:val="0"/>
          <w:marBottom w:val="225"/>
          <w:divBdr>
            <w:top w:val="none" w:sz="0" w:space="0" w:color="auto"/>
            <w:left w:val="none" w:sz="0" w:space="0" w:color="auto"/>
            <w:bottom w:val="none" w:sz="0" w:space="0" w:color="auto"/>
            <w:right w:val="none" w:sz="0" w:space="0" w:color="auto"/>
          </w:divBdr>
        </w:div>
        <w:div w:id="120997729">
          <w:marLeft w:val="0"/>
          <w:marRight w:val="0"/>
          <w:marTop w:val="0"/>
          <w:marBottom w:val="225"/>
          <w:divBdr>
            <w:top w:val="none" w:sz="0" w:space="0" w:color="auto"/>
            <w:left w:val="none" w:sz="0" w:space="0" w:color="auto"/>
            <w:bottom w:val="none" w:sz="0" w:space="0" w:color="auto"/>
            <w:right w:val="none" w:sz="0" w:space="0" w:color="auto"/>
          </w:divBdr>
        </w:div>
        <w:div w:id="1843544373">
          <w:marLeft w:val="0"/>
          <w:marRight w:val="0"/>
          <w:marTop w:val="0"/>
          <w:marBottom w:val="225"/>
          <w:divBdr>
            <w:top w:val="none" w:sz="0" w:space="0" w:color="auto"/>
            <w:left w:val="none" w:sz="0" w:space="0" w:color="auto"/>
            <w:bottom w:val="none" w:sz="0" w:space="0" w:color="auto"/>
            <w:right w:val="none" w:sz="0" w:space="0" w:color="auto"/>
          </w:divBdr>
        </w:div>
        <w:div w:id="920869820">
          <w:marLeft w:val="0"/>
          <w:marRight w:val="0"/>
          <w:marTop w:val="0"/>
          <w:marBottom w:val="225"/>
          <w:divBdr>
            <w:top w:val="none" w:sz="0" w:space="0" w:color="auto"/>
            <w:left w:val="none" w:sz="0" w:space="0" w:color="auto"/>
            <w:bottom w:val="none" w:sz="0" w:space="0" w:color="auto"/>
            <w:right w:val="none" w:sz="0" w:space="0" w:color="auto"/>
          </w:divBdr>
        </w:div>
        <w:div w:id="1427769250">
          <w:marLeft w:val="0"/>
          <w:marRight w:val="0"/>
          <w:marTop w:val="0"/>
          <w:marBottom w:val="225"/>
          <w:divBdr>
            <w:top w:val="none" w:sz="0" w:space="0" w:color="auto"/>
            <w:left w:val="none" w:sz="0" w:space="0" w:color="auto"/>
            <w:bottom w:val="none" w:sz="0" w:space="0" w:color="auto"/>
            <w:right w:val="none" w:sz="0" w:space="0" w:color="auto"/>
          </w:divBdr>
        </w:div>
        <w:div w:id="1337657855">
          <w:marLeft w:val="0"/>
          <w:marRight w:val="0"/>
          <w:marTop w:val="0"/>
          <w:marBottom w:val="225"/>
          <w:divBdr>
            <w:top w:val="none" w:sz="0" w:space="0" w:color="auto"/>
            <w:left w:val="none" w:sz="0" w:space="0" w:color="auto"/>
            <w:bottom w:val="none" w:sz="0" w:space="0" w:color="auto"/>
            <w:right w:val="none" w:sz="0" w:space="0" w:color="auto"/>
          </w:divBdr>
        </w:div>
        <w:div w:id="4748514">
          <w:marLeft w:val="0"/>
          <w:marRight w:val="0"/>
          <w:marTop w:val="0"/>
          <w:marBottom w:val="225"/>
          <w:divBdr>
            <w:top w:val="none" w:sz="0" w:space="0" w:color="auto"/>
            <w:left w:val="none" w:sz="0" w:space="0" w:color="auto"/>
            <w:bottom w:val="none" w:sz="0" w:space="0" w:color="auto"/>
            <w:right w:val="none" w:sz="0" w:space="0" w:color="auto"/>
          </w:divBdr>
        </w:div>
        <w:div w:id="789401916">
          <w:marLeft w:val="0"/>
          <w:marRight w:val="0"/>
          <w:marTop w:val="0"/>
          <w:marBottom w:val="225"/>
          <w:divBdr>
            <w:top w:val="none" w:sz="0" w:space="0" w:color="auto"/>
            <w:left w:val="none" w:sz="0" w:space="0" w:color="auto"/>
            <w:bottom w:val="none" w:sz="0" w:space="0" w:color="auto"/>
            <w:right w:val="none" w:sz="0" w:space="0" w:color="auto"/>
          </w:divBdr>
        </w:div>
        <w:div w:id="84304786">
          <w:marLeft w:val="0"/>
          <w:marRight w:val="0"/>
          <w:marTop w:val="0"/>
          <w:marBottom w:val="225"/>
          <w:divBdr>
            <w:top w:val="none" w:sz="0" w:space="0" w:color="auto"/>
            <w:left w:val="none" w:sz="0" w:space="0" w:color="auto"/>
            <w:bottom w:val="none" w:sz="0" w:space="0" w:color="auto"/>
            <w:right w:val="none" w:sz="0" w:space="0" w:color="auto"/>
          </w:divBdr>
        </w:div>
        <w:div w:id="2022664904">
          <w:marLeft w:val="0"/>
          <w:marRight w:val="0"/>
          <w:marTop w:val="0"/>
          <w:marBottom w:val="225"/>
          <w:divBdr>
            <w:top w:val="none" w:sz="0" w:space="0" w:color="auto"/>
            <w:left w:val="none" w:sz="0" w:space="0" w:color="auto"/>
            <w:bottom w:val="none" w:sz="0" w:space="0" w:color="auto"/>
            <w:right w:val="none" w:sz="0" w:space="0" w:color="auto"/>
          </w:divBdr>
        </w:div>
        <w:div w:id="862861301">
          <w:marLeft w:val="0"/>
          <w:marRight w:val="0"/>
          <w:marTop w:val="0"/>
          <w:marBottom w:val="225"/>
          <w:divBdr>
            <w:top w:val="none" w:sz="0" w:space="0" w:color="auto"/>
            <w:left w:val="none" w:sz="0" w:space="0" w:color="auto"/>
            <w:bottom w:val="none" w:sz="0" w:space="0" w:color="auto"/>
            <w:right w:val="none" w:sz="0" w:space="0" w:color="auto"/>
          </w:divBdr>
        </w:div>
        <w:div w:id="1194610742">
          <w:marLeft w:val="0"/>
          <w:marRight w:val="0"/>
          <w:marTop w:val="0"/>
          <w:marBottom w:val="225"/>
          <w:divBdr>
            <w:top w:val="none" w:sz="0" w:space="0" w:color="auto"/>
            <w:left w:val="none" w:sz="0" w:space="0" w:color="auto"/>
            <w:bottom w:val="none" w:sz="0" w:space="0" w:color="auto"/>
            <w:right w:val="none" w:sz="0" w:space="0" w:color="auto"/>
          </w:divBdr>
        </w:div>
        <w:div w:id="1357850410">
          <w:marLeft w:val="0"/>
          <w:marRight w:val="0"/>
          <w:marTop w:val="0"/>
          <w:marBottom w:val="225"/>
          <w:divBdr>
            <w:top w:val="none" w:sz="0" w:space="0" w:color="auto"/>
            <w:left w:val="none" w:sz="0" w:space="0" w:color="auto"/>
            <w:bottom w:val="none" w:sz="0" w:space="0" w:color="auto"/>
            <w:right w:val="none" w:sz="0" w:space="0" w:color="auto"/>
          </w:divBdr>
        </w:div>
        <w:div w:id="100801330">
          <w:marLeft w:val="0"/>
          <w:marRight w:val="0"/>
          <w:marTop w:val="0"/>
          <w:marBottom w:val="225"/>
          <w:divBdr>
            <w:top w:val="none" w:sz="0" w:space="0" w:color="auto"/>
            <w:left w:val="none" w:sz="0" w:space="0" w:color="auto"/>
            <w:bottom w:val="none" w:sz="0" w:space="0" w:color="auto"/>
            <w:right w:val="none" w:sz="0" w:space="0" w:color="auto"/>
          </w:divBdr>
        </w:div>
        <w:div w:id="1618755646">
          <w:marLeft w:val="0"/>
          <w:marRight w:val="0"/>
          <w:marTop w:val="0"/>
          <w:marBottom w:val="225"/>
          <w:divBdr>
            <w:top w:val="none" w:sz="0" w:space="0" w:color="auto"/>
            <w:left w:val="none" w:sz="0" w:space="0" w:color="auto"/>
            <w:bottom w:val="none" w:sz="0" w:space="0" w:color="auto"/>
            <w:right w:val="none" w:sz="0" w:space="0" w:color="auto"/>
          </w:divBdr>
        </w:div>
        <w:div w:id="673187307">
          <w:marLeft w:val="0"/>
          <w:marRight w:val="0"/>
          <w:marTop w:val="0"/>
          <w:marBottom w:val="225"/>
          <w:divBdr>
            <w:top w:val="none" w:sz="0" w:space="0" w:color="auto"/>
            <w:left w:val="none" w:sz="0" w:space="0" w:color="auto"/>
            <w:bottom w:val="none" w:sz="0" w:space="0" w:color="auto"/>
            <w:right w:val="none" w:sz="0" w:space="0" w:color="auto"/>
          </w:divBdr>
        </w:div>
        <w:div w:id="26219668">
          <w:marLeft w:val="0"/>
          <w:marRight w:val="0"/>
          <w:marTop w:val="0"/>
          <w:marBottom w:val="225"/>
          <w:divBdr>
            <w:top w:val="none" w:sz="0" w:space="0" w:color="auto"/>
            <w:left w:val="none" w:sz="0" w:space="0" w:color="auto"/>
            <w:bottom w:val="none" w:sz="0" w:space="0" w:color="auto"/>
            <w:right w:val="none" w:sz="0" w:space="0" w:color="auto"/>
          </w:divBdr>
        </w:div>
        <w:div w:id="2070104913">
          <w:marLeft w:val="0"/>
          <w:marRight w:val="0"/>
          <w:marTop w:val="0"/>
          <w:marBottom w:val="225"/>
          <w:divBdr>
            <w:top w:val="none" w:sz="0" w:space="0" w:color="auto"/>
            <w:left w:val="none" w:sz="0" w:space="0" w:color="auto"/>
            <w:bottom w:val="none" w:sz="0" w:space="0" w:color="auto"/>
            <w:right w:val="none" w:sz="0" w:space="0" w:color="auto"/>
          </w:divBdr>
        </w:div>
        <w:div w:id="102960303">
          <w:marLeft w:val="0"/>
          <w:marRight w:val="0"/>
          <w:marTop w:val="0"/>
          <w:marBottom w:val="225"/>
          <w:divBdr>
            <w:top w:val="none" w:sz="0" w:space="0" w:color="auto"/>
            <w:left w:val="none" w:sz="0" w:space="0" w:color="auto"/>
            <w:bottom w:val="none" w:sz="0" w:space="0" w:color="auto"/>
            <w:right w:val="none" w:sz="0" w:space="0" w:color="auto"/>
          </w:divBdr>
        </w:div>
        <w:div w:id="243035211">
          <w:marLeft w:val="0"/>
          <w:marRight w:val="0"/>
          <w:marTop w:val="0"/>
          <w:marBottom w:val="225"/>
          <w:divBdr>
            <w:top w:val="none" w:sz="0" w:space="0" w:color="auto"/>
            <w:left w:val="none" w:sz="0" w:space="0" w:color="auto"/>
            <w:bottom w:val="none" w:sz="0" w:space="0" w:color="auto"/>
            <w:right w:val="none" w:sz="0" w:space="0" w:color="auto"/>
          </w:divBdr>
        </w:div>
        <w:div w:id="400711537">
          <w:marLeft w:val="0"/>
          <w:marRight w:val="0"/>
          <w:marTop w:val="0"/>
          <w:marBottom w:val="225"/>
          <w:divBdr>
            <w:top w:val="none" w:sz="0" w:space="0" w:color="auto"/>
            <w:left w:val="none" w:sz="0" w:space="0" w:color="auto"/>
            <w:bottom w:val="none" w:sz="0" w:space="0" w:color="auto"/>
            <w:right w:val="none" w:sz="0" w:space="0" w:color="auto"/>
          </w:divBdr>
        </w:div>
        <w:div w:id="471756452">
          <w:marLeft w:val="0"/>
          <w:marRight w:val="0"/>
          <w:marTop w:val="0"/>
          <w:marBottom w:val="225"/>
          <w:divBdr>
            <w:top w:val="none" w:sz="0" w:space="0" w:color="auto"/>
            <w:left w:val="none" w:sz="0" w:space="0" w:color="auto"/>
            <w:bottom w:val="none" w:sz="0" w:space="0" w:color="auto"/>
            <w:right w:val="none" w:sz="0" w:space="0" w:color="auto"/>
          </w:divBdr>
        </w:div>
        <w:div w:id="570164080">
          <w:marLeft w:val="0"/>
          <w:marRight w:val="0"/>
          <w:marTop w:val="0"/>
          <w:marBottom w:val="225"/>
          <w:divBdr>
            <w:top w:val="none" w:sz="0" w:space="0" w:color="auto"/>
            <w:left w:val="none" w:sz="0" w:space="0" w:color="auto"/>
            <w:bottom w:val="none" w:sz="0" w:space="0" w:color="auto"/>
            <w:right w:val="none" w:sz="0" w:space="0" w:color="auto"/>
          </w:divBdr>
        </w:div>
        <w:div w:id="2023630030">
          <w:marLeft w:val="0"/>
          <w:marRight w:val="0"/>
          <w:marTop w:val="0"/>
          <w:marBottom w:val="225"/>
          <w:divBdr>
            <w:top w:val="none" w:sz="0" w:space="0" w:color="auto"/>
            <w:left w:val="none" w:sz="0" w:space="0" w:color="auto"/>
            <w:bottom w:val="none" w:sz="0" w:space="0" w:color="auto"/>
            <w:right w:val="none" w:sz="0" w:space="0" w:color="auto"/>
          </w:divBdr>
        </w:div>
        <w:div w:id="154422468">
          <w:marLeft w:val="0"/>
          <w:marRight w:val="0"/>
          <w:marTop w:val="0"/>
          <w:marBottom w:val="225"/>
          <w:divBdr>
            <w:top w:val="none" w:sz="0" w:space="0" w:color="auto"/>
            <w:left w:val="none" w:sz="0" w:space="0" w:color="auto"/>
            <w:bottom w:val="none" w:sz="0" w:space="0" w:color="auto"/>
            <w:right w:val="none" w:sz="0" w:space="0" w:color="auto"/>
          </w:divBdr>
        </w:div>
        <w:div w:id="572474110">
          <w:marLeft w:val="0"/>
          <w:marRight w:val="0"/>
          <w:marTop w:val="0"/>
          <w:marBottom w:val="225"/>
          <w:divBdr>
            <w:top w:val="none" w:sz="0" w:space="0" w:color="auto"/>
            <w:left w:val="none" w:sz="0" w:space="0" w:color="auto"/>
            <w:bottom w:val="none" w:sz="0" w:space="0" w:color="auto"/>
            <w:right w:val="none" w:sz="0" w:space="0" w:color="auto"/>
          </w:divBdr>
        </w:div>
        <w:div w:id="438839141">
          <w:marLeft w:val="0"/>
          <w:marRight w:val="0"/>
          <w:marTop w:val="0"/>
          <w:marBottom w:val="225"/>
          <w:divBdr>
            <w:top w:val="none" w:sz="0" w:space="0" w:color="auto"/>
            <w:left w:val="none" w:sz="0" w:space="0" w:color="auto"/>
            <w:bottom w:val="none" w:sz="0" w:space="0" w:color="auto"/>
            <w:right w:val="none" w:sz="0" w:space="0" w:color="auto"/>
          </w:divBdr>
        </w:div>
        <w:div w:id="1906640993">
          <w:marLeft w:val="0"/>
          <w:marRight w:val="0"/>
          <w:marTop w:val="0"/>
          <w:marBottom w:val="225"/>
          <w:divBdr>
            <w:top w:val="none" w:sz="0" w:space="0" w:color="auto"/>
            <w:left w:val="none" w:sz="0" w:space="0" w:color="auto"/>
            <w:bottom w:val="none" w:sz="0" w:space="0" w:color="auto"/>
            <w:right w:val="none" w:sz="0" w:space="0" w:color="auto"/>
          </w:divBdr>
        </w:div>
        <w:div w:id="1930499391">
          <w:marLeft w:val="0"/>
          <w:marRight w:val="0"/>
          <w:marTop w:val="0"/>
          <w:marBottom w:val="225"/>
          <w:divBdr>
            <w:top w:val="none" w:sz="0" w:space="0" w:color="auto"/>
            <w:left w:val="none" w:sz="0" w:space="0" w:color="auto"/>
            <w:bottom w:val="none" w:sz="0" w:space="0" w:color="auto"/>
            <w:right w:val="none" w:sz="0" w:space="0" w:color="auto"/>
          </w:divBdr>
        </w:div>
        <w:div w:id="824124333">
          <w:marLeft w:val="0"/>
          <w:marRight w:val="0"/>
          <w:marTop w:val="0"/>
          <w:marBottom w:val="225"/>
          <w:divBdr>
            <w:top w:val="none" w:sz="0" w:space="0" w:color="auto"/>
            <w:left w:val="none" w:sz="0" w:space="0" w:color="auto"/>
            <w:bottom w:val="none" w:sz="0" w:space="0" w:color="auto"/>
            <w:right w:val="none" w:sz="0" w:space="0" w:color="auto"/>
          </w:divBdr>
        </w:div>
        <w:div w:id="1097555880">
          <w:marLeft w:val="0"/>
          <w:marRight w:val="0"/>
          <w:marTop w:val="0"/>
          <w:marBottom w:val="225"/>
          <w:divBdr>
            <w:top w:val="none" w:sz="0" w:space="0" w:color="auto"/>
            <w:left w:val="none" w:sz="0" w:space="0" w:color="auto"/>
            <w:bottom w:val="none" w:sz="0" w:space="0" w:color="auto"/>
            <w:right w:val="none" w:sz="0" w:space="0" w:color="auto"/>
          </w:divBdr>
        </w:div>
        <w:div w:id="1718510436">
          <w:marLeft w:val="0"/>
          <w:marRight w:val="0"/>
          <w:marTop w:val="0"/>
          <w:marBottom w:val="225"/>
          <w:divBdr>
            <w:top w:val="none" w:sz="0" w:space="0" w:color="auto"/>
            <w:left w:val="none" w:sz="0" w:space="0" w:color="auto"/>
            <w:bottom w:val="none" w:sz="0" w:space="0" w:color="auto"/>
            <w:right w:val="none" w:sz="0" w:space="0" w:color="auto"/>
          </w:divBdr>
        </w:div>
        <w:div w:id="635768218">
          <w:marLeft w:val="0"/>
          <w:marRight w:val="0"/>
          <w:marTop w:val="0"/>
          <w:marBottom w:val="225"/>
          <w:divBdr>
            <w:top w:val="none" w:sz="0" w:space="0" w:color="auto"/>
            <w:left w:val="none" w:sz="0" w:space="0" w:color="auto"/>
            <w:bottom w:val="none" w:sz="0" w:space="0" w:color="auto"/>
            <w:right w:val="none" w:sz="0" w:space="0" w:color="auto"/>
          </w:divBdr>
        </w:div>
        <w:div w:id="1226914430">
          <w:marLeft w:val="0"/>
          <w:marRight w:val="0"/>
          <w:marTop w:val="0"/>
          <w:marBottom w:val="225"/>
          <w:divBdr>
            <w:top w:val="none" w:sz="0" w:space="0" w:color="auto"/>
            <w:left w:val="none" w:sz="0" w:space="0" w:color="auto"/>
            <w:bottom w:val="none" w:sz="0" w:space="0" w:color="auto"/>
            <w:right w:val="none" w:sz="0" w:space="0" w:color="auto"/>
          </w:divBdr>
        </w:div>
        <w:div w:id="2143767081">
          <w:marLeft w:val="0"/>
          <w:marRight w:val="0"/>
          <w:marTop w:val="0"/>
          <w:marBottom w:val="225"/>
          <w:divBdr>
            <w:top w:val="none" w:sz="0" w:space="0" w:color="auto"/>
            <w:left w:val="none" w:sz="0" w:space="0" w:color="auto"/>
            <w:bottom w:val="none" w:sz="0" w:space="0" w:color="auto"/>
            <w:right w:val="none" w:sz="0" w:space="0" w:color="auto"/>
          </w:divBdr>
        </w:div>
        <w:div w:id="759719264">
          <w:marLeft w:val="0"/>
          <w:marRight w:val="0"/>
          <w:marTop w:val="0"/>
          <w:marBottom w:val="225"/>
          <w:divBdr>
            <w:top w:val="none" w:sz="0" w:space="0" w:color="auto"/>
            <w:left w:val="none" w:sz="0" w:space="0" w:color="auto"/>
            <w:bottom w:val="none" w:sz="0" w:space="0" w:color="auto"/>
            <w:right w:val="none" w:sz="0" w:space="0" w:color="auto"/>
          </w:divBdr>
        </w:div>
        <w:div w:id="1116874731">
          <w:marLeft w:val="0"/>
          <w:marRight w:val="0"/>
          <w:marTop w:val="0"/>
          <w:marBottom w:val="225"/>
          <w:divBdr>
            <w:top w:val="none" w:sz="0" w:space="0" w:color="auto"/>
            <w:left w:val="none" w:sz="0" w:space="0" w:color="auto"/>
            <w:bottom w:val="none" w:sz="0" w:space="0" w:color="auto"/>
            <w:right w:val="none" w:sz="0" w:space="0" w:color="auto"/>
          </w:divBdr>
        </w:div>
        <w:div w:id="1840731690">
          <w:marLeft w:val="0"/>
          <w:marRight w:val="0"/>
          <w:marTop w:val="0"/>
          <w:marBottom w:val="225"/>
          <w:divBdr>
            <w:top w:val="none" w:sz="0" w:space="0" w:color="auto"/>
            <w:left w:val="none" w:sz="0" w:space="0" w:color="auto"/>
            <w:bottom w:val="none" w:sz="0" w:space="0" w:color="auto"/>
            <w:right w:val="none" w:sz="0" w:space="0" w:color="auto"/>
          </w:divBdr>
        </w:div>
        <w:div w:id="883979638">
          <w:marLeft w:val="0"/>
          <w:marRight w:val="0"/>
          <w:marTop w:val="0"/>
          <w:marBottom w:val="225"/>
          <w:divBdr>
            <w:top w:val="none" w:sz="0" w:space="0" w:color="auto"/>
            <w:left w:val="none" w:sz="0" w:space="0" w:color="auto"/>
            <w:bottom w:val="none" w:sz="0" w:space="0" w:color="auto"/>
            <w:right w:val="none" w:sz="0" w:space="0" w:color="auto"/>
          </w:divBdr>
        </w:div>
        <w:div w:id="1259098080">
          <w:marLeft w:val="0"/>
          <w:marRight w:val="0"/>
          <w:marTop w:val="0"/>
          <w:marBottom w:val="225"/>
          <w:divBdr>
            <w:top w:val="none" w:sz="0" w:space="0" w:color="auto"/>
            <w:left w:val="none" w:sz="0" w:space="0" w:color="auto"/>
            <w:bottom w:val="none" w:sz="0" w:space="0" w:color="auto"/>
            <w:right w:val="none" w:sz="0" w:space="0" w:color="auto"/>
          </w:divBdr>
        </w:div>
        <w:div w:id="1626539543">
          <w:marLeft w:val="0"/>
          <w:marRight w:val="0"/>
          <w:marTop w:val="0"/>
          <w:marBottom w:val="225"/>
          <w:divBdr>
            <w:top w:val="none" w:sz="0" w:space="0" w:color="auto"/>
            <w:left w:val="none" w:sz="0" w:space="0" w:color="auto"/>
            <w:bottom w:val="none" w:sz="0" w:space="0" w:color="auto"/>
            <w:right w:val="none" w:sz="0" w:space="0" w:color="auto"/>
          </w:divBdr>
        </w:div>
        <w:div w:id="594873134">
          <w:marLeft w:val="0"/>
          <w:marRight w:val="0"/>
          <w:marTop w:val="0"/>
          <w:marBottom w:val="225"/>
          <w:divBdr>
            <w:top w:val="none" w:sz="0" w:space="0" w:color="auto"/>
            <w:left w:val="none" w:sz="0" w:space="0" w:color="auto"/>
            <w:bottom w:val="none" w:sz="0" w:space="0" w:color="auto"/>
            <w:right w:val="none" w:sz="0" w:space="0" w:color="auto"/>
          </w:divBdr>
        </w:div>
        <w:div w:id="188694352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723</Words>
  <Characters>4123</Characters>
  <Application>Microsoft Office Word</Application>
  <DocSecurity>0</DocSecurity>
  <Lines>34</Lines>
  <Paragraphs>9</Paragraphs>
  <ScaleCrop>false</ScaleCrop>
  <Company>Hewlett-Packard Company</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Dai (IRSD)</dc:creator>
  <cp:keywords/>
  <dc:description/>
  <cp:lastModifiedBy>Jay Dai (IRSD)</cp:lastModifiedBy>
  <cp:revision>3</cp:revision>
  <dcterms:created xsi:type="dcterms:W3CDTF">2018-03-13T01:56:00Z</dcterms:created>
  <dcterms:modified xsi:type="dcterms:W3CDTF">2018-03-13T02:19:00Z</dcterms:modified>
</cp:coreProperties>
</file>