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b/>
          <w:color w:val="5C6C79"/>
          <w:sz w:val="26"/>
        </w:rPr>
        <w:t>CONCEPTUAL PROJECT 1</w:t>
      </w:r>
    </w:p>
    <w:p>
      <w:pPr>
        <w:spacing w:before="900"/>
        <w:jc w:val="center"/>
      </w:pPr>
      <w:r>
        <w:rPr>
          <w:rFonts w:ascii="Times New Roman" w:hAnsi="Times New Roman"/>
          <w:b/>
          <w:color w:val="18344D"/>
          <w:sz w:val="60"/>
        </w:rPr>
        <w:t>FRAMEFLOW</w:t>
      </w:r>
    </w:p>
    <w:p>
      <w:pPr>
        <w:jc w:val="center"/>
      </w:pPr>
      <w:r>
        <w:rPr>
          <w:rFonts w:ascii="Times New Roman" w:hAnsi="Times New Roman"/>
          <w:b/>
          <w:color w:val="205B7E"/>
          <w:sz w:val="34"/>
        </w:rPr>
        <w:t>AI/ML Optical-Flow Based Temporal Interpolation</w:t>
        <w:br/>
        <w:t>of Geostationary Satellite Imagery</w:t>
      </w:r>
    </w:p>
    <w:p>
      <w:pPr>
        <w:spacing w:before="360"/>
        <w:jc w:val="center"/>
      </w:pPr>
      <w:r>
        <w:rPr>
          <w:rFonts w:ascii="Times New Roman" w:hAnsi="Times New Roman"/>
          <w:color w:val="191919"/>
          <w:sz w:val="24"/>
        </w:rPr>
        <w:t>Problem Statement 12 - "Fill in the Frames Seamlessly"</w:t>
      </w:r>
    </w:p>
    <w:p>
      <w:pPr>
        <w:spacing w:before="640"/>
        <w:jc w:val="center"/>
      </w:pPr>
      <w:r>
        <w:rPr>
          <w:rFonts w:ascii="Times New Roman" w:hAnsi="Times New Roman"/>
          <w:b/>
          <w:color w:val="18344D"/>
          <w:sz w:val="30"/>
        </w:rPr>
        <w:t>Detailed Project Report</w:t>
      </w:r>
    </w:p>
    <w:tbl>
      <w:tblPr>
        <w:tblStyle w:val="TableGrid"/>
        <w:tblW w:type="auto" w:w="0"/>
        <w:jc w:val="center"/>
        <w:tblLook w:firstColumn="1" w:firstRow="1" w:lastColumn="0" w:lastRow="0" w:noHBand="0" w:noVBand="1" w:val="04A0"/>
      </w:tblPr>
      <w:tblGrid>
        <w:gridCol w:w="4824"/>
        <w:gridCol w:w="4824"/>
      </w:tblGrid>
      <w:tr>
        <w:tc>
          <w:tcPr>
            <w:tcW w:type="dxa" w:w="4824"/>
            <w:shd w:fill="E9F0F5"/>
            <w:vAlign w:val="center"/>
            <w:tcMar>
              <w:top w:w="100" w:type="dxa"/>
              <w:start w:w="110" w:type="dxa"/>
              <w:bottom w:w="100" w:type="dxa"/>
              <w:end w:w="110" w:type="dxa"/>
            </w:tcMar>
          </w:tcPr>
          <w:p>
            <w:r/>
            <w:r>
              <w:rPr>
                <w:rFonts w:ascii="Times New Roman" w:hAnsi="Times New Roman"/>
                <w:b/>
                <w:color w:val="18344D"/>
                <w:sz w:val="21"/>
              </w:rPr>
              <w:t>University</w:t>
            </w:r>
          </w:p>
        </w:tc>
        <w:tc>
          <w:tcPr>
            <w:tcW w:type="dxa" w:w="4824"/>
            <w:vAlign w:val="center"/>
            <w:tcMar>
              <w:top w:w="100" w:type="dxa"/>
              <w:start w:w="110" w:type="dxa"/>
              <w:bottom w:w="100" w:type="dxa"/>
              <w:end w:w="110" w:type="dxa"/>
            </w:tcMar>
          </w:tcPr>
          <w:p>
            <w:r/>
            <w:r>
              <w:rPr>
                <w:rFonts w:ascii="Times New Roman" w:hAnsi="Times New Roman"/>
                <w:b w:val="0"/>
                <w:color w:val="191919"/>
                <w:sz w:val="21"/>
              </w:rPr>
              <w:t>Woxsen University</w:t>
            </w:r>
          </w:p>
        </w:tc>
      </w:tr>
      <w:tr>
        <w:tc>
          <w:tcPr>
            <w:tcW w:type="dxa" w:w="4824"/>
            <w:shd w:fill="E9F0F5"/>
            <w:vAlign w:val="center"/>
            <w:tcMar>
              <w:top w:w="100" w:type="dxa"/>
              <w:start w:w="110" w:type="dxa"/>
              <w:bottom w:w="100" w:type="dxa"/>
              <w:end w:w="110" w:type="dxa"/>
            </w:tcMar>
          </w:tcPr>
          <w:p>
            <w:r/>
            <w:r>
              <w:rPr>
                <w:rFonts w:ascii="Times New Roman" w:hAnsi="Times New Roman"/>
                <w:b/>
                <w:color w:val="18344D"/>
                <w:sz w:val="21"/>
              </w:rPr>
              <w:t>Programme</w:t>
            </w:r>
          </w:p>
        </w:tc>
        <w:tc>
          <w:tcPr>
            <w:tcW w:type="dxa" w:w="4824"/>
            <w:vAlign w:val="center"/>
            <w:tcMar>
              <w:top w:w="100" w:type="dxa"/>
              <w:start w:w="110" w:type="dxa"/>
              <w:bottom w:w="100" w:type="dxa"/>
              <w:end w:w="110" w:type="dxa"/>
            </w:tcMar>
          </w:tcPr>
          <w:p>
            <w:r/>
            <w:r>
              <w:rPr>
                <w:rFonts w:ascii="Times New Roman" w:hAnsi="Times New Roman"/>
                <w:b w:val="0"/>
                <w:color w:val="191919"/>
                <w:sz w:val="21"/>
              </w:rPr>
              <w:t>B.Tech CSE - Artificial Intelligence and Machine Learning</w:t>
            </w:r>
          </w:p>
        </w:tc>
      </w:tr>
      <w:tr>
        <w:tc>
          <w:tcPr>
            <w:tcW w:type="dxa" w:w="4824"/>
            <w:shd w:fill="E9F0F5"/>
            <w:vAlign w:val="center"/>
            <w:tcMar>
              <w:top w:w="100" w:type="dxa"/>
              <w:start w:w="110" w:type="dxa"/>
              <w:bottom w:w="100" w:type="dxa"/>
              <w:end w:w="110" w:type="dxa"/>
            </w:tcMar>
          </w:tcPr>
          <w:p>
            <w:r/>
            <w:r>
              <w:rPr>
                <w:rFonts w:ascii="Times New Roman" w:hAnsi="Times New Roman"/>
                <w:b/>
                <w:color w:val="18344D"/>
                <w:sz w:val="21"/>
              </w:rPr>
              <w:t>Batch</w:t>
            </w:r>
          </w:p>
        </w:tc>
        <w:tc>
          <w:tcPr>
            <w:tcW w:type="dxa" w:w="4824"/>
            <w:vAlign w:val="center"/>
            <w:tcMar>
              <w:top w:w="100" w:type="dxa"/>
              <w:start w:w="110" w:type="dxa"/>
              <w:bottom w:w="100" w:type="dxa"/>
              <w:end w:w="110" w:type="dxa"/>
            </w:tcMar>
          </w:tcPr>
          <w:p>
            <w:r/>
            <w:r>
              <w:rPr>
                <w:rFonts w:ascii="Times New Roman" w:hAnsi="Times New Roman"/>
                <w:b w:val="0"/>
                <w:color w:val="191919"/>
                <w:sz w:val="21"/>
              </w:rPr>
              <w:t>2025 - 2029</w:t>
            </w:r>
          </w:p>
        </w:tc>
      </w:tr>
      <w:tr>
        <w:tc>
          <w:tcPr>
            <w:tcW w:type="dxa" w:w="4824"/>
            <w:shd w:fill="E9F0F5"/>
            <w:vAlign w:val="center"/>
            <w:tcMar>
              <w:top w:w="100" w:type="dxa"/>
              <w:start w:w="110" w:type="dxa"/>
              <w:bottom w:w="100" w:type="dxa"/>
              <w:end w:w="110" w:type="dxa"/>
            </w:tcMar>
          </w:tcPr>
          <w:p>
            <w:r/>
            <w:r>
              <w:rPr>
                <w:rFonts w:ascii="Times New Roman" w:hAnsi="Times New Roman"/>
                <w:b/>
                <w:color w:val="18344D"/>
                <w:sz w:val="21"/>
              </w:rPr>
              <w:t>Project Domain</w:t>
            </w:r>
          </w:p>
        </w:tc>
        <w:tc>
          <w:tcPr>
            <w:tcW w:type="dxa" w:w="4824"/>
            <w:vAlign w:val="center"/>
            <w:tcMar>
              <w:top w:w="100" w:type="dxa"/>
              <w:start w:w="110" w:type="dxa"/>
              <w:bottom w:w="100" w:type="dxa"/>
              <w:end w:w="110" w:type="dxa"/>
            </w:tcMar>
          </w:tcPr>
          <w:p>
            <w:r/>
            <w:r>
              <w:rPr>
                <w:rFonts w:ascii="Times New Roman" w:hAnsi="Times New Roman"/>
                <w:b w:val="0"/>
                <w:color w:val="191919"/>
                <w:sz w:val="21"/>
              </w:rPr>
              <w:t>Machine Learning / Computer Vision / Remote Sensing</w:t>
            </w:r>
          </w:p>
        </w:tc>
      </w:tr>
      <w:tr>
        <w:tc>
          <w:tcPr>
            <w:tcW w:type="dxa" w:w="4824"/>
            <w:shd w:fill="E9F0F5"/>
            <w:vAlign w:val="center"/>
            <w:tcMar>
              <w:top w:w="100" w:type="dxa"/>
              <w:start w:w="110" w:type="dxa"/>
              <w:bottom w:w="100" w:type="dxa"/>
              <w:end w:w="110" w:type="dxa"/>
            </w:tcMar>
          </w:tcPr>
          <w:p>
            <w:r/>
            <w:r>
              <w:rPr>
                <w:rFonts w:ascii="Times New Roman" w:hAnsi="Times New Roman"/>
                <w:b/>
                <w:color w:val="18344D"/>
                <w:sz w:val="21"/>
              </w:rPr>
              <w:t>Prepared by</w:t>
            </w:r>
          </w:p>
        </w:tc>
        <w:tc>
          <w:tcPr>
            <w:tcW w:type="dxa" w:w="4824"/>
            <w:vAlign w:val="center"/>
            <w:tcMar>
              <w:top w:w="100" w:type="dxa"/>
              <w:start w:w="110" w:type="dxa"/>
              <w:bottom w:w="100" w:type="dxa"/>
              <w:end w:w="110" w:type="dxa"/>
            </w:tcMar>
          </w:tcPr>
          <w:p>
            <w:r/>
            <w:r>
              <w:rPr>
                <w:rFonts w:ascii="Times New Roman" w:hAnsi="Times New Roman"/>
                <w:b w:val="0"/>
                <w:color w:val="191919"/>
                <w:sz w:val="21"/>
              </w:rPr>
              <w:t>Project Team - Atharva Kanojia and team</w:t>
            </w:r>
          </w:p>
        </w:tc>
      </w:tr>
    </w:tbl>
    <w:p/>
    <w:p>
      <w:pPr>
        <w:spacing w:before="440"/>
        <w:jc w:val="center"/>
      </w:pPr>
      <w:r>
        <w:rPr>
          <w:rFonts w:ascii="Times New Roman" w:hAnsi="Times New Roman"/>
          <w:color w:val="5C6C79"/>
          <w:sz w:val="22"/>
        </w:rPr>
        <w:t>Academic Year 2026</w:t>
      </w:r>
    </w:p>
    <w:p>
      <w:pPr>
        <w:spacing w:before="200"/>
        <w:jc w:val="center"/>
      </w:pPr>
      <w:r>
        <w:rPr>
          <w:rFonts w:ascii="Times New Roman" w:hAnsi="Times New Roman"/>
          <w:color w:val="191919"/>
          <w:sz w:val="22"/>
        </w:rPr>
        <w:t>Mentor: ______________________________</w:t>
      </w:r>
    </w:p>
    <w:p>
      <w:r>
        <w:br w:type="page"/>
      </w:r>
    </w:p>
    <w:p>
      <w:pPr>
        <w:pStyle w:val="Heading1"/>
        <w:keepNext/>
        <w:spacing w:before="260" w:after="100"/>
      </w:pPr>
      <w:r>
        <w:rPr>
          <w:rFonts w:ascii="Times New Roman" w:hAnsi="Times New Roman"/>
          <w:b/>
          <w:color w:val="18344D"/>
          <w:sz w:val="30"/>
        </w:rPr>
        <w:t>Executive Summary</w:t>
      </w:r>
    </w:p>
    <w:p>
      <w:pPr>
        <w:spacing w:after="140" w:line="278" w:lineRule="auto"/>
        <w:jc w:val="both"/>
      </w:pPr>
      <w:r>
        <w:rPr>
          <w:rFonts w:ascii="Times New Roman" w:hAnsi="Times New Roman"/>
          <w:color w:val="191919"/>
          <w:sz w:val="22"/>
        </w:rPr>
        <w:t>FrameFlow is a machine-learning based research prototype for filling temporal gaps in geostationary satellite imagery. The project starts from a practical limitation: satellite observations are separated in time, while important weather structures can change substantially between two observations. The proposed system treats the missing observation as an intermediate frame and estimates it from the surrounding frames using RIFE HDv3, an optical-flow based video frame interpolation model. The work was developed against ISRO Bharatiya Antariksh Hackathon 2026 Problem Statement 12, which asks for AI/ML based interpolation, validation against denser satellite observations, and a visual dashboard [1].</w:t>
      </w:r>
    </w:p>
    <w:p>
      <w:pPr>
        <w:spacing w:after="140" w:line="278" w:lineRule="auto"/>
        <w:jc w:val="both"/>
      </w:pPr>
      <w:r>
        <w:rPr>
          <w:rFonts w:ascii="Times New Roman" w:hAnsi="Times New Roman"/>
          <w:color w:val="191919"/>
          <w:sz w:val="22"/>
        </w:rPr>
        <w:t>The implementation combines image preprocessing, RIFE inference, a confidence proxy based on forward/backward warping consistency, quantitative evaluation, a FastAPI service, and a React/Vite dashboard. The project documentation also defines a broader architecture for training on high-cadence feeds such as GOES-19 and Himawari and applying a domain-adapted model to INSAT-3DS/3DR TIR1. The currently documented experimental results, however, are based mainly on GOES-16 Hurricane Ian data, including a ten-sequence RGB validation and a dedicated ABI Band 13 thermal experiment [2][5][6][7].</w:t>
      </w:r>
    </w:p>
    <w:p>
      <w:pPr>
        <w:spacing w:after="140" w:line="278" w:lineRule="auto"/>
        <w:jc w:val="both"/>
      </w:pPr>
      <w:r>
        <w:rPr>
          <w:rFonts w:ascii="Times New Roman" w:hAnsi="Times New Roman"/>
          <w:color w:val="191919"/>
          <w:sz w:val="22"/>
        </w:rPr>
        <w:t>The results are encouraging at the prototype level. Across ten non-overlapping GOES-16 RGB temporal samples, RIFE obtained a mean MAE of 8.598 compared with 17.747 for linear interpolation, a mean PSNR of 24.839 dB versus 19.533 dB, and a mean SSIM of 0.8109 versus 0.6809. In the Band 13 experiment, the reconstructed brightness-temperature frame achieved 0.358 K MAE, 0.766 K RMSE, 45.836 dB PSNR, and 0.9925 SSIM, all better than the linear baseline in that evaluated crop [6][7]. These values should be read as evidence of feasibility, not as proof of operational meteorological accuracy.</w:t>
      </w:r>
    </w:p>
    <w:tbl>
      <w:tblPr>
        <w:tblW w:type="auto" w:w="0"/>
        <w:jc w:val="center"/>
        <w:tblLook w:firstColumn="1" w:firstRow="1" w:lastColumn="0" w:lastRow="0" w:noHBand="0" w:noVBand="1" w:val="04A0"/>
      </w:tblPr>
      <w:tblGrid>
        <w:gridCol w:w="9648"/>
      </w:tblGrid>
      <w:tr>
        <w:tc>
          <w:tcPr>
            <w:tcW w:type="dxa" w:w="9648"/>
            <w:shd w:fill="EEF4F8"/>
            <w:tcMar>
              <w:top w:w="150" w:type="dxa"/>
              <w:start w:w="170" w:type="dxa"/>
              <w:bottom w:w="150" w:type="dxa"/>
              <w:end w:w="170" w:type="dxa"/>
            </w:tcMar>
          </w:tcPr>
          <w:p>
            <w:r>
              <w:rPr>
                <w:rFonts w:ascii="Times New Roman" w:hAnsi="Times New Roman"/>
                <w:b/>
                <w:color w:val="18344D"/>
                <w:sz w:val="21"/>
              </w:rPr>
              <w:t xml:space="preserve">Scope note  </w:t>
            </w:r>
            <w:r>
              <w:rPr>
                <w:rFonts w:ascii="Times New Roman" w:hAnsi="Times New Roman"/>
                <w:color w:val="191919"/>
                <w:sz w:val="21"/>
              </w:rPr>
              <w:t>FrameFlow is a research prototype. It is intended to demonstrate temporal interpolation, evaluation, and visualization; it is not presented as an operational forecasting or disaster-warning system.</w:t>
            </w:r>
          </w:p>
        </w:tc>
      </w:tr>
    </w:tbl>
    <w:p/>
    <w:p>
      <w:pPr>
        <w:pStyle w:val="Heading1"/>
        <w:keepNext/>
        <w:spacing w:before="260" w:after="100"/>
      </w:pPr>
      <w:r>
        <w:rPr>
          <w:rFonts w:ascii="Times New Roman" w:hAnsi="Times New Roman"/>
          <w:b/>
          <w:color w:val="18344D"/>
          <w:sz w:val="30"/>
        </w:rPr>
        <w:t>Abstract</w:t>
      </w:r>
    </w:p>
    <w:p>
      <w:pPr>
        <w:spacing w:after="140" w:line="278" w:lineRule="auto"/>
        <w:jc w:val="both"/>
      </w:pPr>
      <w:r>
        <w:rPr>
          <w:rFonts w:ascii="Times New Roman" w:hAnsi="Times New Roman"/>
          <w:color w:val="191919"/>
          <w:sz w:val="22"/>
        </w:rPr>
        <w:t>Temporal resolution is a recurring limitation in satellite-based weather monitoring. When a geostationary platform produces an image every fixed interval, fast cloud and storm evolution can occur between observations. FrameFlow studies whether a learned frame interpolation model can reconstruct useful intermediate satellite imagery without requiring another satellite observation. The project uses RIFE HDv3 as the primary interpolation engine, adapts the input path for satellite imagery, and evaluates the generated frame against a withheld ground-truth frame using MAE, RMSE, PSNR, and SSIM. A confidence proxy based on forward/backward warping residuals is provided alongside the generated image so that visually difficult regions can be inspected instead of treating every pixel as equally reliable. The system is exposed through a FastAPI backend and a React/Vite dashboard, with browser-level end-to-end verification included in the implementation. The work demonstrates a complete research workflow from frame input to interpolation, quality measurement, and visual inspection, while identifying the next steps required for real INSAT deployment, broader cross-event validation, and satellite-specific fine-tuning [2][4][8][9].</w:t>
      </w:r>
    </w:p>
    <w:p>
      <w:pPr>
        <w:pStyle w:val="Heading1"/>
        <w:keepNext/>
        <w:spacing w:before="260" w:after="100"/>
      </w:pPr>
      <w:r>
        <w:rPr>
          <w:rFonts w:ascii="Times New Roman" w:hAnsi="Times New Roman"/>
          <w:b/>
          <w:color w:val="18344D"/>
          <w:sz w:val="30"/>
        </w:rPr>
        <w:t>Contents</w:t>
      </w:r>
    </w:p>
    <w:p>
      <w:pPr>
        <w:spacing w:after="60"/>
        <w:ind w:left="288"/>
      </w:pPr>
      <w:r>
        <w:rPr>
          <w:rFonts w:ascii="Times New Roman" w:hAnsi="Times New Roman"/>
          <w:color w:val="191919"/>
          <w:sz w:val="22"/>
        </w:rPr>
        <w:t>1. Introduction and Background</w:t>
      </w:r>
    </w:p>
    <w:p>
      <w:pPr>
        <w:spacing w:after="60"/>
        <w:ind w:left="288"/>
      </w:pPr>
      <w:r>
        <w:rPr>
          <w:rFonts w:ascii="Times New Roman" w:hAnsi="Times New Roman"/>
          <w:color w:val="191919"/>
          <w:sz w:val="22"/>
        </w:rPr>
        <w:t>2. Problem Definition and Objectives</w:t>
      </w:r>
    </w:p>
    <w:p>
      <w:pPr>
        <w:spacing w:after="60"/>
        <w:ind w:left="288"/>
      </w:pPr>
      <w:r>
        <w:rPr>
          <w:rFonts w:ascii="Times New Roman" w:hAnsi="Times New Roman"/>
          <w:color w:val="191919"/>
          <w:sz w:val="22"/>
        </w:rPr>
        <w:t>3. Background Study and Related Work</w:t>
      </w:r>
    </w:p>
    <w:p>
      <w:pPr>
        <w:spacing w:after="60"/>
        <w:ind w:left="288"/>
      </w:pPr>
      <w:r>
        <w:rPr>
          <w:rFonts w:ascii="Times New Roman" w:hAnsi="Times New Roman"/>
          <w:color w:val="191919"/>
          <w:sz w:val="22"/>
        </w:rPr>
        <w:t>4. System Requirements and Design Goals</w:t>
      </w:r>
    </w:p>
    <w:p>
      <w:pPr>
        <w:spacing w:after="60"/>
        <w:ind w:left="288"/>
      </w:pPr>
      <w:r>
        <w:rPr>
          <w:rFonts w:ascii="Times New Roman" w:hAnsi="Times New Roman"/>
          <w:color w:val="191919"/>
          <w:sz w:val="22"/>
        </w:rPr>
        <w:t>5. Proposed System Architecture</w:t>
      </w:r>
    </w:p>
    <w:p>
      <w:pPr>
        <w:spacing w:after="60"/>
        <w:ind w:left="288"/>
      </w:pPr>
      <w:r>
        <w:rPr>
          <w:rFonts w:ascii="Times New Roman" w:hAnsi="Times New Roman"/>
          <w:color w:val="191919"/>
          <w:sz w:val="22"/>
        </w:rPr>
        <w:t>6. Data Sources and Preprocessing</w:t>
      </w:r>
    </w:p>
    <w:p>
      <w:pPr>
        <w:spacing w:after="60"/>
        <w:ind w:left="288"/>
      </w:pPr>
      <w:r>
        <w:rPr>
          <w:rFonts w:ascii="Times New Roman" w:hAnsi="Times New Roman"/>
          <w:color w:val="191919"/>
          <w:sz w:val="22"/>
        </w:rPr>
        <w:t>7. RIFE Model and Interpolation Method</w:t>
      </w:r>
    </w:p>
    <w:p>
      <w:pPr>
        <w:spacing w:after="60"/>
        <w:ind w:left="288"/>
      </w:pPr>
      <w:r>
        <w:rPr>
          <w:rFonts w:ascii="Times New Roman" w:hAnsi="Times New Roman"/>
          <w:color w:val="191919"/>
          <w:sz w:val="22"/>
        </w:rPr>
        <w:t>8. Confidence Estimation and Error Visualization</w:t>
      </w:r>
    </w:p>
    <w:p>
      <w:pPr>
        <w:spacing w:after="60"/>
        <w:ind w:left="288"/>
      </w:pPr>
      <w:r>
        <w:rPr>
          <w:rFonts w:ascii="Times New Roman" w:hAnsi="Times New Roman"/>
          <w:color w:val="191919"/>
          <w:sz w:val="22"/>
        </w:rPr>
        <w:t>9. Software Implementation</w:t>
      </w:r>
    </w:p>
    <w:p>
      <w:pPr>
        <w:spacing w:after="60"/>
        <w:ind w:left="288"/>
      </w:pPr>
      <w:r>
        <w:rPr>
          <w:rFonts w:ascii="Times New Roman" w:hAnsi="Times New Roman"/>
          <w:color w:val="191919"/>
          <w:sz w:val="22"/>
        </w:rPr>
        <w:t>10. Evaluation Methodology</w:t>
      </w:r>
    </w:p>
    <w:p>
      <w:pPr>
        <w:spacing w:after="60"/>
        <w:ind w:left="288"/>
      </w:pPr>
      <w:r>
        <w:rPr>
          <w:rFonts w:ascii="Times New Roman" w:hAnsi="Times New Roman"/>
          <w:color w:val="191919"/>
          <w:sz w:val="22"/>
        </w:rPr>
        <w:t>11. Experimental Results</w:t>
      </w:r>
    </w:p>
    <w:p>
      <w:pPr>
        <w:spacing w:after="60"/>
        <w:ind w:left="288"/>
      </w:pPr>
      <w:r>
        <w:rPr>
          <w:rFonts w:ascii="Times New Roman" w:hAnsi="Times New Roman"/>
          <w:color w:val="191919"/>
          <w:sz w:val="22"/>
        </w:rPr>
        <w:t>12. Discussion</w:t>
      </w:r>
    </w:p>
    <w:p>
      <w:pPr>
        <w:spacing w:after="60"/>
        <w:ind w:left="288"/>
      </w:pPr>
      <w:r>
        <w:rPr>
          <w:rFonts w:ascii="Times New Roman" w:hAnsi="Times New Roman"/>
          <w:color w:val="191919"/>
          <w:sz w:val="22"/>
        </w:rPr>
        <w:t>13. Limitations and Risk Areas</w:t>
      </w:r>
    </w:p>
    <w:p>
      <w:pPr>
        <w:spacing w:after="60"/>
        <w:ind w:left="288"/>
      </w:pPr>
      <w:r>
        <w:rPr>
          <w:rFonts w:ascii="Times New Roman" w:hAnsi="Times New Roman"/>
          <w:color w:val="191919"/>
          <w:sz w:val="22"/>
        </w:rPr>
        <w:t>14. Future Work</w:t>
      </w:r>
    </w:p>
    <w:p>
      <w:pPr>
        <w:spacing w:after="60"/>
        <w:ind w:left="288"/>
      </w:pPr>
      <w:r>
        <w:rPr>
          <w:rFonts w:ascii="Times New Roman" w:hAnsi="Times New Roman"/>
          <w:color w:val="191919"/>
          <w:sz w:val="22"/>
        </w:rPr>
        <w:t>15. Conclusion</w:t>
      </w:r>
    </w:p>
    <w:p>
      <w:pPr>
        <w:spacing w:after="60"/>
        <w:ind w:left="288"/>
      </w:pPr>
      <w:r>
        <w:rPr>
          <w:rFonts w:ascii="Times New Roman" w:hAnsi="Times New Roman"/>
          <w:color w:val="191919"/>
          <w:sz w:val="22"/>
        </w:rPr>
        <w:t>References</w:t>
      </w:r>
    </w:p>
    <w:p>
      <w:pPr>
        <w:spacing w:after="60"/>
        <w:ind w:left="288"/>
      </w:pPr>
      <w:r>
        <w:rPr>
          <w:rFonts w:ascii="Times New Roman" w:hAnsi="Times New Roman"/>
          <w:color w:val="191919"/>
          <w:sz w:val="22"/>
        </w:rPr>
        <w:t>Appendix A - API Summary</w:t>
      </w:r>
    </w:p>
    <w:p>
      <w:pPr>
        <w:spacing w:after="60"/>
        <w:ind w:left="288"/>
      </w:pPr>
      <w:r>
        <w:rPr>
          <w:rFonts w:ascii="Times New Roman" w:hAnsi="Times New Roman"/>
          <w:color w:val="191919"/>
          <w:sz w:val="22"/>
        </w:rPr>
        <w:t>Appendix B - Documentation Status Note</w:t>
      </w:r>
    </w:p>
    <w:p>
      <w:pPr>
        <w:pStyle w:val="Heading1"/>
        <w:keepNext/>
        <w:spacing w:before="260" w:after="100"/>
      </w:pPr>
      <w:r>
        <w:rPr>
          <w:rFonts w:ascii="Times New Roman" w:hAnsi="Times New Roman"/>
          <w:b/>
          <w:color w:val="18344D"/>
          <w:sz w:val="30"/>
        </w:rPr>
        <w:t>Abbreviations and Key Terms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728"/>
            <w:shd w:fill="1F4E6A"/>
            <w:vAlign w:val="center"/>
            <w:tcMar>
              <w:top w:w="100" w:type="dxa"/>
              <w:start w:w="110" w:type="dxa"/>
              <w:bottom w:w="100" w:type="dxa"/>
              <w:end w:w="110" w:type="dxa"/>
            </w:tcMar>
          </w:tcPr>
          <w:p>
            <w:pPr>
              <w:jc w:val="center"/>
            </w:pPr>
            <w:r/>
            <w:r>
              <w:rPr>
                <w:rFonts w:ascii="Times New Roman" w:hAnsi="Times New Roman"/>
                <w:b/>
                <w:color w:val="FFFFFF"/>
                <w:sz w:val="19"/>
              </w:rPr>
              <w:t>Term</w:t>
            </w:r>
          </w:p>
        </w:tc>
        <w:tc>
          <w:tcPr>
            <w:tcW w:type="dxa" w:w="7632"/>
            <w:shd w:fill="1F4E6A"/>
            <w:vAlign w:val="center"/>
            <w:tcMar>
              <w:top w:w="100" w:type="dxa"/>
              <w:start w:w="110" w:type="dxa"/>
              <w:bottom w:w="100" w:type="dxa"/>
              <w:end w:w="110" w:type="dxa"/>
            </w:tcMar>
          </w:tcPr>
          <w:p>
            <w:pPr>
              <w:jc w:val="center"/>
            </w:pPr>
            <w:r/>
            <w:r>
              <w:rPr>
                <w:rFonts w:ascii="Times New Roman" w:hAnsi="Times New Roman"/>
                <w:b/>
                <w:color w:val="FFFFFF"/>
                <w:sz w:val="19"/>
              </w:rPr>
              <w:t>Meaning</w:t>
            </w:r>
          </w:p>
        </w:tc>
      </w:tr>
      <w:tr>
        <w:tc>
          <w:tcPr>
            <w:tcW w:type="dxa" w:w="1728"/>
            <w:shd w:fill="F5F8FA"/>
            <w:vAlign w:val="center"/>
            <w:tcMar>
              <w:top w:w="100" w:type="dxa"/>
              <w:start w:w="110" w:type="dxa"/>
              <w:bottom w:w="100" w:type="dxa"/>
              <w:end w:w="110" w:type="dxa"/>
            </w:tcMar>
          </w:tcPr>
          <w:p>
            <w:r/>
            <w:r>
              <w:rPr>
                <w:rFonts w:ascii="Times New Roman" w:hAnsi="Times New Roman"/>
                <w:b w:val="0"/>
                <w:color w:val="191919"/>
                <w:sz w:val="19"/>
              </w:rPr>
              <w:t>ABI</w:t>
            </w:r>
          </w:p>
        </w:tc>
        <w:tc>
          <w:tcPr>
            <w:tcW w:type="dxa" w:w="7632"/>
            <w:shd w:fill="F5F8FA"/>
            <w:vAlign w:val="center"/>
            <w:tcMar>
              <w:top w:w="100" w:type="dxa"/>
              <w:start w:w="110" w:type="dxa"/>
              <w:bottom w:w="100" w:type="dxa"/>
              <w:end w:w="110" w:type="dxa"/>
            </w:tcMar>
          </w:tcPr>
          <w:p>
            <w:r/>
            <w:r>
              <w:rPr>
                <w:rFonts w:ascii="Times New Roman" w:hAnsi="Times New Roman"/>
                <w:b w:val="0"/>
                <w:color w:val="191919"/>
                <w:sz w:val="19"/>
              </w:rPr>
              <w:t>Advanced Baseline Imager</w:t>
            </w:r>
          </w:p>
        </w:tc>
      </w:tr>
      <w:tr>
        <w:tc>
          <w:tcPr>
            <w:tcW w:type="dxa" w:w="1728"/>
            <w:vAlign w:val="center"/>
            <w:tcMar>
              <w:top w:w="100" w:type="dxa"/>
              <w:start w:w="110" w:type="dxa"/>
              <w:bottom w:w="100" w:type="dxa"/>
              <w:end w:w="110" w:type="dxa"/>
            </w:tcMar>
          </w:tcPr>
          <w:p>
            <w:r/>
            <w:r>
              <w:rPr>
                <w:rFonts w:ascii="Times New Roman" w:hAnsi="Times New Roman"/>
                <w:b w:val="0"/>
                <w:color w:val="191919"/>
                <w:sz w:val="19"/>
              </w:rPr>
              <w:t>BT</w:t>
            </w:r>
          </w:p>
        </w:tc>
        <w:tc>
          <w:tcPr>
            <w:tcW w:type="dxa" w:w="7632"/>
            <w:vAlign w:val="center"/>
            <w:tcMar>
              <w:top w:w="100" w:type="dxa"/>
              <w:start w:w="110" w:type="dxa"/>
              <w:bottom w:w="100" w:type="dxa"/>
              <w:end w:w="110" w:type="dxa"/>
            </w:tcMar>
          </w:tcPr>
          <w:p>
            <w:r/>
            <w:r>
              <w:rPr>
                <w:rFonts w:ascii="Times New Roman" w:hAnsi="Times New Roman"/>
                <w:b w:val="0"/>
                <w:color w:val="191919"/>
                <w:sz w:val="19"/>
              </w:rPr>
              <w:t>Brightness Temperature</w:t>
            </w:r>
          </w:p>
        </w:tc>
      </w:tr>
      <w:tr>
        <w:tc>
          <w:tcPr>
            <w:tcW w:type="dxa" w:w="1728"/>
            <w:shd w:fill="F5F8FA"/>
            <w:vAlign w:val="center"/>
            <w:tcMar>
              <w:top w:w="100" w:type="dxa"/>
              <w:start w:w="110" w:type="dxa"/>
              <w:bottom w:w="100" w:type="dxa"/>
              <w:end w:w="110" w:type="dxa"/>
            </w:tcMar>
          </w:tcPr>
          <w:p>
            <w:r/>
            <w:r>
              <w:rPr>
                <w:rFonts w:ascii="Times New Roman" w:hAnsi="Times New Roman"/>
                <w:b w:val="0"/>
                <w:color w:val="191919"/>
                <w:sz w:val="19"/>
              </w:rPr>
              <w:t>CUDA</w:t>
            </w:r>
          </w:p>
        </w:tc>
        <w:tc>
          <w:tcPr>
            <w:tcW w:type="dxa" w:w="7632"/>
            <w:shd w:fill="F5F8FA"/>
            <w:vAlign w:val="center"/>
            <w:tcMar>
              <w:top w:w="100" w:type="dxa"/>
              <w:start w:w="110" w:type="dxa"/>
              <w:bottom w:w="100" w:type="dxa"/>
              <w:end w:w="110" w:type="dxa"/>
            </w:tcMar>
          </w:tcPr>
          <w:p>
            <w:r/>
            <w:r>
              <w:rPr>
                <w:rFonts w:ascii="Times New Roman" w:hAnsi="Times New Roman"/>
                <w:b w:val="0"/>
                <w:color w:val="191919"/>
                <w:sz w:val="19"/>
              </w:rPr>
              <w:t>Compute Unified Device Architecture</w:t>
            </w:r>
          </w:p>
        </w:tc>
      </w:tr>
      <w:tr>
        <w:tc>
          <w:tcPr>
            <w:tcW w:type="dxa" w:w="1728"/>
            <w:vAlign w:val="center"/>
            <w:tcMar>
              <w:top w:w="100" w:type="dxa"/>
              <w:start w:w="110" w:type="dxa"/>
              <w:bottom w:w="100" w:type="dxa"/>
              <w:end w:w="110" w:type="dxa"/>
            </w:tcMar>
          </w:tcPr>
          <w:p>
            <w:r/>
            <w:r>
              <w:rPr>
                <w:rFonts w:ascii="Times New Roman" w:hAnsi="Times New Roman"/>
                <w:b w:val="0"/>
                <w:color w:val="191919"/>
                <w:sz w:val="19"/>
              </w:rPr>
              <w:t>E2E</w:t>
            </w:r>
          </w:p>
        </w:tc>
        <w:tc>
          <w:tcPr>
            <w:tcW w:type="dxa" w:w="7632"/>
            <w:vAlign w:val="center"/>
            <w:tcMar>
              <w:top w:w="100" w:type="dxa"/>
              <w:start w:w="110" w:type="dxa"/>
              <w:bottom w:w="100" w:type="dxa"/>
              <w:end w:w="110" w:type="dxa"/>
            </w:tcMar>
          </w:tcPr>
          <w:p>
            <w:r/>
            <w:r>
              <w:rPr>
                <w:rFonts w:ascii="Times New Roman" w:hAnsi="Times New Roman"/>
                <w:b w:val="0"/>
                <w:color w:val="191919"/>
                <w:sz w:val="19"/>
              </w:rPr>
              <w:t>End-to-End</w:t>
            </w:r>
          </w:p>
        </w:tc>
      </w:tr>
      <w:tr>
        <w:tc>
          <w:tcPr>
            <w:tcW w:type="dxa" w:w="1728"/>
            <w:shd w:fill="F5F8FA"/>
            <w:vAlign w:val="center"/>
            <w:tcMar>
              <w:top w:w="100" w:type="dxa"/>
              <w:start w:w="110" w:type="dxa"/>
              <w:bottom w:w="100" w:type="dxa"/>
              <w:end w:w="110" w:type="dxa"/>
            </w:tcMar>
          </w:tcPr>
          <w:p>
            <w:r/>
            <w:r>
              <w:rPr>
                <w:rFonts w:ascii="Times New Roman" w:hAnsi="Times New Roman"/>
                <w:b w:val="0"/>
                <w:color w:val="191919"/>
                <w:sz w:val="19"/>
              </w:rPr>
              <w:t>FSIM</w:t>
            </w:r>
          </w:p>
        </w:tc>
        <w:tc>
          <w:tcPr>
            <w:tcW w:type="dxa" w:w="7632"/>
            <w:shd w:fill="F5F8FA"/>
            <w:vAlign w:val="center"/>
            <w:tcMar>
              <w:top w:w="100" w:type="dxa"/>
              <w:start w:w="110" w:type="dxa"/>
              <w:bottom w:w="100" w:type="dxa"/>
              <w:end w:w="110" w:type="dxa"/>
            </w:tcMar>
          </w:tcPr>
          <w:p>
            <w:r/>
            <w:r>
              <w:rPr>
                <w:rFonts w:ascii="Times New Roman" w:hAnsi="Times New Roman"/>
                <w:b w:val="0"/>
                <w:color w:val="191919"/>
                <w:sz w:val="19"/>
              </w:rPr>
              <w:t>Feature Similarity Index</w:t>
            </w:r>
          </w:p>
        </w:tc>
      </w:tr>
      <w:tr>
        <w:tc>
          <w:tcPr>
            <w:tcW w:type="dxa" w:w="1728"/>
            <w:vAlign w:val="center"/>
            <w:tcMar>
              <w:top w:w="100" w:type="dxa"/>
              <w:start w:w="110" w:type="dxa"/>
              <w:bottom w:w="100" w:type="dxa"/>
              <w:end w:w="110" w:type="dxa"/>
            </w:tcMar>
          </w:tcPr>
          <w:p>
            <w:r/>
            <w:r>
              <w:rPr>
                <w:rFonts w:ascii="Times New Roman" w:hAnsi="Times New Roman"/>
                <w:b w:val="0"/>
                <w:color w:val="191919"/>
                <w:sz w:val="19"/>
              </w:rPr>
              <w:t>GIF</w:t>
            </w:r>
          </w:p>
        </w:tc>
        <w:tc>
          <w:tcPr>
            <w:tcW w:type="dxa" w:w="7632"/>
            <w:vAlign w:val="center"/>
            <w:tcMar>
              <w:top w:w="100" w:type="dxa"/>
              <w:start w:w="110" w:type="dxa"/>
              <w:bottom w:w="100" w:type="dxa"/>
              <w:end w:w="110" w:type="dxa"/>
            </w:tcMar>
          </w:tcPr>
          <w:p>
            <w:r/>
            <w:r>
              <w:rPr>
                <w:rFonts w:ascii="Times New Roman" w:hAnsi="Times New Roman"/>
                <w:b w:val="0"/>
                <w:color w:val="191919"/>
                <w:sz w:val="19"/>
              </w:rPr>
              <w:t>Graphics Interchange Format</w:t>
            </w:r>
          </w:p>
        </w:tc>
      </w:tr>
      <w:tr>
        <w:tc>
          <w:tcPr>
            <w:tcW w:type="dxa" w:w="1728"/>
            <w:shd w:fill="F5F8FA"/>
            <w:vAlign w:val="center"/>
            <w:tcMar>
              <w:top w:w="100" w:type="dxa"/>
              <w:start w:w="110" w:type="dxa"/>
              <w:bottom w:w="100" w:type="dxa"/>
              <w:end w:w="110" w:type="dxa"/>
            </w:tcMar>
          </w:tcPr>
          <w:p>
            <w:r/>
            <w:r>
              <w:rPr>
                <w:rFonts w:ascii="Times New Roman" w:hAnsi="Times New Roman"/>
                <w:b w:val="0"/>
                <w:color w:val="191919"/>
                <w:sz w:val="19"/>
              </w:rPr>
              <w:t>IFNet</w:t>
            </w:r>
          </w:p>
        </w:tc>
        <w:tc>
          <w:tcPr>
            <w:tcW w:type="dxa" w:w="7632"/>
            <w:shd w:fill="F5F8FA"/>
            <w:vAlign w:val="center"/>
            <w:tcMar>
              <w:top w:w="100" w:type="dxa"/>
              <w:start w:w="110" w:type="dxa"/>
              <w:bottom w:w="100" w:type="dxa"/>
              <w:end w:w="110" w:type="dxa"/>
            </w:tcMar>
          </w:tcPr>
          <w:p>
            <w:r/>
            <w:r>
              <w:rPr>
                <w:rFonts w:ascii="Times New Roman" w:hAnsi="Times New Roman"/>
                <w:b w:val="0"/>
                <w:color w:val="191919"/>
                <w:sz w:val="19"/>
              </w:rPr>
              <w:t>Intermediate Flow Network</w:t>
            </w:r>
          </w:p>
        </w:tc>
      </w:tr>
      <w:tr>
        <w:tc>
          <w:tcPr>
            <w:tcW w:type="dxa" w:w="1728"/>
            <w:vAlign w:val="center"/>
            <w:tcMar>
              <w:top w:w="100" w:type="dxa"/>
              <w:start w:w="110" w:type="dxa"/>
              <w:bottom w:w="100" w:type="dxa"/>
              <w:end w:w="110" w:type="dxa"/>
            </w:tcMar>
          </w:tcPr>
          <w:p>
            <w:r/>
            <w:r>
              <w:rPr>
                <w:rFonts w:ascii="Times New Roman" w:hAnsi="Times New Roman"/>
                <w:b w:val="0"/>
                <w:color w:val="191919"/>
                <w:sz w:val="19"/>
              </w:rPr>
              <w:t>INSAT</w:t>
            </w:r>
          </w:p>
        </w:tc>
        <w:tc>
          <w:tcPr>
            <w:tcW w:type="dxa" w:w="7632"/>
            <w:vAlign w:val="center"/>
            <w:tcMar>
              <w:top w:w="100" w:type="dxa"/>
              <w:start w:w="110" w:type="dxa"/>
              <w:bottom w:w="100" w:type="dxa"/>
              <w:end w:w="110" w:type="dxa"/>
            </w:tcMar>
          </w:tcPr>
          <w:p>
            <w:r/>
            <w:r>
              <w:rPr>
                <w:rFonts w:ascii="Times New Roman" w:hAnsi="Times New Roman"/>
                <w:b w:val="0"/>
                <w:color w:val="191919"/>
                <w:sz w:val="19"/>
              </w:rPr>
              <w:t>Indian National Satellite System</w:t>
            </w:r>
          </w:p>
        </w:tc>
      </w:tr>
      <w:tr>
        <w:tc>
          <w:tcPr>
            <w:tcW w:type="dxa" w:w="1728"/>
            <w:shd w:fill="F5F8FA"/>
            <w:vAlign w:val="center"/>
            <w:tcMar>
              <w:top w:w="100" w:type="dxa"/>
              <w:start w:w="110" w:type="dxa"/>
              <w:bottom w:w="100" w:type="dxa"/>
              <w:end w:w="110" w:type="dxa"/>
            </w:tcMar>
          </w:tcPr>
          <w:p>
            <w:r/>
            <w:r>
              <w:rPr>
                <w:rFonts w:ascii="Times New Roman" w:hAnsi="Times New Roman"/>
                <w:b w:val="0"/>
                <w:color w:val="191919"/>
                <w:sz w:val="19"/>
              </w:rPr>
              <w:t>MAE</w:t>
            </w:r>
          </w:p>
        </w:tc>
        <w:tc>
          <w:tcPr>
            <w:tcW w:type="dxa" w:w="7632"/>
            <w:shd w:fill="F5F8FA"/>
            <w:vAlign w:val="center"/>
            <w:tcMar>
              <w:top w:w="100" w:type="dxa"/>
              <w:start w:w="110" w:type="dxa"/>
              <w:bottom w:w="100" w:type="dxa"/>
              <w:end w:w="110" w:type="dxa"/>
            </w:tcMar>
          </w:tcPr>
          <w:p>
            <w:r/>
            <w:r>
              <w:rPr>
                <w:rFonts w:ascii="Times New Roman" w:hAnsi="Times New Roman"/>
                <w:b w:val="0"/>
                <w:color w:val="191919"/>
                <w:sz w:val="19"/>
              </w:rPr>
              <w:t>Mean Absolute Error</w:t>
            </w:r>
          </w:p>
        </w:tc>
      </w:tr>
      <w:tr>
        <w:tc>
          <w:tcPr>
            <w:tcW w:type="dxa" w:w="1728"/>
            <w:vAlign w:val="center"/>
            <w:tcMar>
              <w:top w:w="100" w:type="dxa"/>
              <w:start w:w="110" w:type="dxa"/>
              <w:bottom w:w="100" w:type="dxa"/>
              <w:end w:w="110" w:type="dxa"/>
            </w:tcMar>
          </w:tcPr>
          <w:p>
            <w:r/>
            <w:r>
              <w:rPr>
                <w:rFonts w:ascii="Times New Roman" w:hAnsi="Times New Roman"/>
                <w:b w:val="0"/>
                <w:color w:val="191919"/>
                <w:sz w:val="19"/>
              </w:rPr>
              <w:t>MOSDAC</w:t>
            </w:r>
          </w:p>
        </w:tc>
        <w:tc>
          <w:tcPr>
            <w:tcW w:type="dxa" w:w="7632"/>
            <w:vAlign w:val="center"/>
            <w:tcMar>
              <w:top w:w="100" w:type="dxa"/>
              <w:start w:w="110" w:type="dxa"/>
              <w:bottom w:w="100" w:type="dxa"/>
              <w:end w:w="110" w:type="dxa"/>
            </w:tcMar>
          </w:tcPr>
          <w:p>
            <w:r/>
            <w:r>
              <w:rPr>
                <w:rFonts w:ascii="Times New Roman" w:hAnsi="Times New Roman"/>
                <w:b w:val="0"/>
                <w:color w:val="191919"/>
                <w:sz w:val="19"/>
              </w:rPr>
              <w:t>Meteorological and Oceanographic Satellite Data Archival Centre</w:t>
            </w:r>
          </w:p>
        </w:tc>
      </w:tr>
      <w:tr>
        <w:tc>
          <w:tcPr>
            <w:tcW w:type="dxa" w:w="1728"/>
            <w:shd w:fill="F5F8FA"/>
            <w:vAlign w:val="center"/>
            <w:tcMar>
              <w:top w:w="100" w:type="dxa"/>
              <w:start w:w="110" w:type="dxa"/>
              <w:bottom w:w="100" w:type="dxa"/>
              <w:end w:w="110" w:type="dxa"/>
            </w:tcMar>
          </w:tcPr>
          <w:p>
            <w:r/>
            <w:r>
              <w:rPr>
                <w:rFonts w:ascii="Times New Roman" w:hAnsi="Times New Roman"/>
                <w:b w:val="0"/>
                <w:color w:val="191919"/>
                <w:sz w:val="19"/>
              </w:rPr>
              <w:t>PSNR</w:t>
            </w:r>
          </w:p>
        </w:tc>
        <w:tc>
          <w:tcPr>
            <w:tcW w:type="dxa" w:w="7632"/>
            <w:shd w:fill="F5F8FA"/>
            <w:vAlign w:val="center"/>
            <w:tcMar>
              <w:top w:w="100" w:type="dxa"/>
              <w:start w:w="110" w:type="dxa"/>
              <w:bottom w:w="100" w:type="dxa"/>
              <w:end w:w="110" w:type="dxa"/>
            </w:tcMar>
          </w:tcPr>
          <w:p>
            <w:r/>
            <w:r>
              <w:rPr>
                <w:rFonts w:ascii="Times New Roman" w:hAnsi="Times New Roman"/>
                <w:b w:val="0"/>
                <w:color w:val="191919"/>
                <w:sz w:val="19"/>
              </w:rPr>
              <w:t>Peak Signal-to-Noise Ratio</w:t>
            </w:r>
          </w:p>
        </w:tc>
      </w:tr>
      <w:tr>
        <w:tc>
          <w:tcPr>
            <w:tcW w:type="dxa" w:w="1728"/>
            <w:vAlign w:val="center"/>
            <w:tcMar>
              <w:top w:w="100" w:type="dxa"/>
              <w:start w:w="110" w:type="dxa"/>
              <w:bottom w:w="100" w:type="dxa"/>
              <w:end w:w="110" w:type="dxa"/>
            </w:tcMar>
          </w:tcPr>
          <w:p>
            <w:r/>
            <w:r>
              <w:rPr>
                <w:rFonts w:ascii="Times New Roman" w:hAnsi="Times New Roman"/>
                <w:b w:val="0"/>
                <w:color w:val="191919"/>
                <w:sz w:val="19"/>
              </w:rPr>
              <w:t>RMSE</w:t>
            </w:r>
          </w:p>
        </w:tc>
        <w:tc>
          <w:tcPr>
            <w:tcW w:type="dxa" w:w="7632"/>
            <w:vAlign w:val="center"/>
            <w:tcMar>
              <w:top w:w="100" w:type="dxa"/>
              <w:start w:w="110" w:type="dxa"/>
              <w:bottom w:w="100" w:type="dxa"/>
              <w:end w:w="110" w:type="dxa"/>
            </w:tcMar>
          </w:tcPr>
          <w:p>
            <w:r/>
            <w:r>
              <w:rPr>
                <w:rFonts w:ascii="Times New Roman" w:hAnsi="Times New Roman"/>
                <w:b w:val="0"/>
                <w:color w:val="191919"/>
                <w:sz w:val="19"/>
              </w:rPr>
              <w:t>Root Mean Squared Error</w:t>
            </w:r>
          </w:p>
        </w:tc>
      </w:tr>
      <w:tr>
        <w:tc>
          <w:tcPr>
            <w:tcW w:type="dxa" w:w="1728"/>
            <w:shd w:fill="F5F8FA"/>
            <w:vAlign w:val="center"/>
            <w:tcMar>
              <w:top w:w="100" w:type="dxa"/>
              <w:start w:w="110" w:type="dxa"/>
              <w:bottom w:w="100" w:type="dxa"/>
              <w:end w:w="110" w:type="dxa"/>
            </w:tcMar>
          </w:tcPr>
          <w:p>
            <w:r/>
            <w:r>
              <w:rPr>
                <w:rFonts w:ascii="Times New Roman" w:hAnsi="Times New Roman"/>
                <w:b w:val="0"/>
                <w:color w:val="191919"/>
                <w:sz w:val="19"/>
              </w:rPr>
              <w:t>RIFE</w:t>
            </w:r>
          </w:p>
        </w:tc>
        <w:tc>
          <w:tcPr>
            <w:tcW w:type="dxa" w:w="7632"/>
            <w:shd w:fill="F5F8FA"/>
            <w:vAlign w:val="center"/>
            <w:tcMar>
              <w:top w:w="100" w:type="dxa"/>
              <w:start w:w="110" w:type="dxa"/>
              <w:bottom w:w="100" w:type="dxa"/>
              <w:end w:w="110" w:type="dxa"/>
            </w:tcMar>
          </w:tcPr>
          <w:p>
            <w:r/>
            <w:r>
              <w:rPr>
                <w:rFonts w:ascii="Times New Roman" w:hAnsi="Times New Roman"/>
                <w:b w:val="0"/>
                <w:color w:val="191919"/>
                <w:sz w:val="19"/>
              </w:rPr>
              <w:t>Real-Time Intermediate Flow Estimation</w:t>
            </w:r>
          </w:p>
        </w:tc>
      </w:tr>
      <w:tr>
        <w:tc>
          <w:tcPr>
            <w:tcW w:type="dxa" w:w="1728"/>
            <w:vAlign w:val="center"/>
            <w:tcMar>
              <w:top w:w="100" w:type="dxa"/>
              <w:start w:w="110" w:type="dxa"/>
              <w:bottom w:w="100" w:type="dxa"/>
              <w:end w:w="110" w:type="dxa"/>
            </w:tcMar>
          </w:tcPr>
          <w:p>
            <w:r/>
            <w:r>
              <w:rPr>
                <w:rFonts w:ascii="Times New Roman" w:hAnsi="Times New Roman"/>
                <w:b w:val="0"/>
                <w:color w:val="191919"/>
                <w:sz w:val="19"/>
              </w:rPr>
              <w:t>SSIM</w:t>
            </w:r>
          </w:p>
        </w:tc>
        <w:tc>
          <w:tcPr>
            <w:tcW w:type="dxa" w:w="7632"/>
            <w:vAlign w:val="center"/>
            <w:tcMar>
              <w:top w:w="100" w:type="dxa"/>
              <w:start w:w="110" w:type="dxa"/>
              <w:bottom w:w="100" w:type="dxa"/>
              <w:end w:w="110" w:type="dxa"/>
            </w:tcMar>
          </w:tcPr>
          <w:p>
            <w:r/>
            <w:r>
              <w:rPr>
                <w:rFonts w:ascii="Times New Roman" w:hAnsi="Times New Roman"/>
                <w:b w:val="0"/>
                <w:color w:val="191919"/>
                <w:sz w:val="19"/>
              </w:rPr>
              <w:t>Structural Similarity Index</w:t>
            </w:r>
          </w:p>
        </w:tc>
      </w:tr>
      <w:tr>
        <w:tc>
          <w:tcPr>
            <w:tcW w:type="dxa" w:w="1728"/>
            <w:shd w:fill="F5F8FA"/>
            <w:vAlign w:val="center"/>
            <w:tcMar>
              <w:top w:w="100" w:type="dxa"/>
              <w:start w:w="110" w:type="dxa"/>
              <w:bottom w:w="100" w:type="dxa"/>
              <w:end w:w="110" w:type="dxa"/>
            </w:tcMar>
          </w:tcPr>
          <w:p>
            <w:r/>
            <w:r>
              <w:rPr>
                <w:rFonts w:ascii="Times New Roman" w:hAnsi="Times New Roman"/>
                <w:b w:val="0"/>
                <w:color w:val="191919"/>
                <w:sz w:val="19"/>
              </w:rPr>
              <w:t>TIR</w:t>
            </w:r>
          </w:p>
        </w:tc>
        <w:tc>
          <w:tcPr>
            <w:tcW w:type="dxa" w:w="7632"/>
            <w:shd w:fill="F5F8FA"/>
            <w:vAlign w:val="center"/>
            <w:tcMar>
              <w:top w:w="100" w:type="dxa"/>
              <w:start w:w="110" w:type="dxa"/>
              <w:bottom w:w="100" w:type="dxa"/>
              <w:end w:w="110" w:type="dxa"/>
            </w:tcMar>
          </w:tcPr>
          <w:p>
            <w:r/>
            <w:r>
              <w:rPr>
                <w:rFonts w:ascii="Times New Roman" w:hAnsi="Times New Roman"/>
                <w:b w:val="0"/>
                <w:color w:val="191919"/>
                <w:sz w:val="19"/>
              </w:rPr>
              <w:t>Thermal Infrared</w:t>
            </w:r>
          </w:p>
        </w:tc>
      </w:tr>
      <w:tr>
        <w:tc>
          <w:tcPr>
            <w:tcW w:type="dxa" w:w="1728"/>
            <w:vAlign w:val="center"/>
            <w:tcMar>
              <w:top w:w="100" w:type="dxa"/>
              <w:start w:w="110" w:type="dxa"/>
              <w:bottom w:w="100" w:type="dxa"/>
              <w:end w:w="110" w:type="dxa"/>
            </w:tcMar>
          </w:tcPr>
          <w:p>
            <w:r/>
            <w:r>
              <w:rPr>
                <w:rFonts w:ascii="Times New Roman" w:hAnsi="Times New Roman"/>
                <w:b w:val="0"/>
                <w:color w:val="191919"/>
                <w:sz w:val="19"/>
              </w:rPr>
              <w:t>VFI</w:t>
            </w:r>
          </w:p>
        </w:tc>
        <w:tc>
          <w:tcPr>
            <w:tcW w:type="dxa" w:w="7632"/>
            <w:vAlign w:val="center"/>
            <w:tcMar>
              <w:top w:w="100" w:type="dxa"/>
              <w:start w:w="110" w:type="dxa"/>
              <w:bottom w:w="100" w:type="dxa"/>
              <w:end w:w="110" w:type="dxa"/>
            </w:tcMar>
          </w:tcPr>
          <w:p>
            <w:r/>
            <w:r>
              <w:rPr>
                <w:rFonts w:ascii="Times New Roman" w:hAnsi="Times New Roman"/>
                <w:b w:val="0"/>
                <w:color w:val="191919"/>
                <w:sz w:val="19"/>
              </w:rPr>
              <w:t>Video Frame Interpolation</w:t>
            </w:r>
          </w:p>
        </w:tc>
      </w:tr>
    </w:tbl>
    <w:p/>
    <w:p>
      <w:pPr>
        <w:pStyle w:val="Heading1"/>
        <w:keepNext/>
        <w:spacing w:before="260" w:after="100"/>
      </w:pPr>
      <w:r>
        <w:rPr>
          <w:rFonts w:ascii="Times New Roman" w:hAnsi="Times New Roman"/>
          <w:b/>
          <w:color w:val="18344D"/>
          <w:sz w:val="30"/>
        </w:rPr>
        <w:t>1. Introduction and Background</w:t>
      </w:r>
    </w:p>
    <w:p>
      <w:pPr>
        <w:pStyle w:val="Heading2"/>
        <w:spacing w:before="180" w:after="100"/>
      </w:pPr>
      <w:r>
        <w:rPr>
          <w:rFonts w:ascii="Times New Roman" w:hAnsi="Times New Roman"/>
          <w:b/>
          <w:color w:val="205B7E"/>
          <w:sz w:val="25"/>
        </w:rPr>
        <w:t>1.1 Context</w:t>
      </w:r>
    </w:p>
    <w:p>
      <w:pPr>
        <w:spacing w:after="140" w:line="278" w:lineRule="auto"/>
        <w:jc w:val="both"/>
      </w:pPr>
      <w:r>
        <w:rPr>
          <w:rFonts w:ascii="Times New Roman" w:hAnsi="Times New Roman"/>
          <w:color w:val="191919"/>
          <w:sz w:val="22"/>
        </w:rPr>
        <w:t>Satellite images are often used as a time series rather than as isolated pictures. The value of the sequence comes from observing how clouds, storm systems, and other surface or atmospheric structures change. The project problem statement highlights a simple difficulty: if a geostationary satellite observes an area every 30 minutes, any change that occurs inside the interval is not directly observed [1].</w:t>
      </w:r>
    </w:p>
    <w:p>
      <w:pPr>
        <w:spacing w:after="140" w:line="278" w:lineRule="auto"/>
        <w:jc w:val="both"/>
      </w:pPr>
      <w:r>
        <w:rPr>
          <w:rFonts w:ascii="Times New Roman" w:hAnsi="Times New Roman"/>
          <w:color w:val="191919"/>
          <w:sz w:val="22"/>
        </w:rPr>
        <w:t>The problem becomes important during rapidly changing events. A storm cell can intensify, shear, expand, or lose structure between two observations. A fixed observation cadence therefore creates a temporal gap in the very period where the scene may be changing most quickly. FrameFlow asks whether that gap can be reduced computationally by estimating an intermediate frame from the two surrounding observations.</w:t>
      </w:r>
    </w:p>
    <w:p>
      <w:pPr>
        <w:spacing w:after="40"/>
        <w:jc w:val="center"/>
      </w:pPr>
      <w:r>
        <w:drawing>
          <wp:inline xmlns:a="http://schemas.openxmlformats.org/drawingml/2006/main" xmlns:pic="http://schemas.openxmlformats.org/drawingml/2006/picture">
            <wp:extent cx="5897880" cy="3133249"/>
            <wp:docPr id="1" name="Picture 1"/>
            <wp:cNvGraphicFramePr>
              <a:graphicFrameLocks noChangeAspect="1"/>
            </wp:cNvGraphicFramePr>
            <a:graphic>
              <a:graphicData uri="http://schemas.openxmlformats.org/drawingml/2006/picture">
                <pic:pic>
                  <pic:nvPicPr>
                    <pic:cNvPr id="0" name="fig1_temporal_gap.png"/>
                    <pic:cNvPicPr/>
                  </pic:nvPicPr>
                  <pic:blipFill>
                    <a:blip r:embed="rId11"/>
                    <a:stretch>
                      <a:fillRect/>
                    </a:stretch>
                  </pic:blipFill>
                  <pic:spPr>
                    <a:xfrm>
                      <a:off x="0" y="0"/>
                      <a:ext cx="5897880" cy="3133249"/>
                    </a:xfrm>
                    <a:prstGeom prst="rect"/>
                  </pic:spPr>
                </pic:pic>
              </a:graphicData>
            </a:graphic>
          </wp:inline>
        </w:drawing>
      </w:r>
    </w:p>
    <w:p>
      <w:pPr>
        <w:spacing w:after="160"/>
        <w:jc w:val="center"/>
      </w:pPr>
      <w:r>
        <w:rPr>
          <w:rFonts w:ascii="Times New Roman" w:hAnsi="Times New Roman"/>
          <w:i/>
          <w:color w:val="5C6C79"/>
          <w:sz w:val="19"/>
        </w:rPr>
        <w:t>Figure 1. The basic temporal interpolation problem addressed by FrameFlow.</w:t>
      </w:r>
    </w:p>
    <w:p>
      <w:pPr>
        <w:pStyle w:val="Heading2"/>
        <w:spacing w:before="180" w:after="100"/>
      </w:pPr>
      <w:r>
        <w:rPr>
          <w:rFonts w:ascii="Times New Roman" w:hAnsi="Times New Roman"/>
          <w:b/>
          <w:color w:val="205B7E"/>
          <w:sz w:val="25"/>
        </w:rPr>
        <w:t>1.2 Why Frame Interpolation Is a Reasonable Approach</w:t>
      </w:r>
    </w:p>
    <w:p>
      <w:pPr>
        <w:spacing w:after="140" w:line="278" w:lineRule="auto"/>
        <w:jc w:val="both"/>
      </w:pPr>
      <w:r>
        <w:rPr>
          <w:rFonts w:ascii="Times New Roman" w:hAnsi="Times New Roman"/>
          <w:color w:val="191919"/>
          <w:sz w:val="22"/>
        </w:rPr>
        <w:t>The central assumption is not that the missing image contains completely new information. Instead, the two surrounding images contain evidence about how visible structures are moving or changing. Optical flow provides a way to represent that change as a field of motion vectors, and a learned interpolation network can use the estimated motion to produce an intermediate image. This is similar in spirit to video frame interpolation, but the satellite setting introduces different data characteristics: the input may be a single thermal band, image values have physical meaning, and weather structures do not always behave like rigid objects [2][4].</w:t>
      </w:r>
    </w:p>
    <w:p>
      <w:pPr>
        <w:pStyle w:val="Heading2"/>
        <w:spacing w:before="180" w:after="100"/>
      </w:pPr>
      <w:r>
        <w:rPr>
          <w:rFonts w:ascii="Times New Roman" w:hAnsi="Times New Roman"/>
          <w:b/>
          <w:color w:val="205B7E"/>
          <w:sz w:val="25"/>
        </w:rPr>
        <w:t>1.3 Project Motivation</w:t>
      </w:r>
    </w:p>
    <w:p>
      <w:pPr>
        <w:pStyle w:val="ListBullet"/>
        <w:spacing w:after="60"/>
      </w:pPr>
      <w:r>
        <w:rPr>
          <w:rFonts w:ascii="Times New Roman" w:hAnsi="Times New Roman"/>
          <w:color w:val="191919"/>
          <w:sz w:val="22"/>
        </w:rPr>
        <w:t>Improve the temporal continuity of geostationary satellite imagery without additional satellite hardware.</w:t>
      </w:r>
    </w:p>
    <w:p>
      <w:pPr>
        <w:pStyle w:val="ListBullet"/>
        <w:spacing w:after="60"/>
      </w:pPr>
      <w:r>
        <w:rPr>
          <w:rFonts w:ascii="Times New Roman" w:hAnsi="Times New Roman"/>
          <w:color w:val="191919"/>
          <w:sz w:val="22"/>
        </w:rPr>
        <w:t>Explore whether a pretrained flow-based interpolation model can be useful on satellite data before investing in a satellite-specific training pipeline.</w:t>
      </w:r>
    </w:p>
    <w:p>
      <w:pPr>
        <w:pStyle w:val="ListBullet"/>
        <w:spacing w:after="60"/>
      </w:pPr>
      <w:r>
        <w:rPr>
          <w:rFonts w:ascii="Times New Roman" w:hAnsi="Times New Roman"/>
          <w:color w:val="191919"/>
          <w:sz w:val="22"/>
        </w:rPr>
        <w:t>Provide a visual way to inspect both the generated frame and the regions where the interpolation is less consistent.</w:t>
      </w:r>
    </w:p>
    <w:p>
      <w:pPr>
        <w:pStyle w:val="ListBullet"/>
        <w:spacing w:after="60"/>
      </w:pPr>
      <w:r>
        <w:rPr>
          <w:rFonts w:ascii="Times New Roman" w:hAnsi="Times New Roman"/>
          <w:color w:val="191919"/>
          <w:sz w:val="22"/>
        </w:rPr>
        <w:t>Build a measurable evaluation workflow instead of relying only on visual judgment.</w:t>
      </w:r>
    </w:p>
    <w:p>
      <w:pPr>
        <w:pStyle w:val="ListBullet"/>
        <w:spacing w:after="60"/>
      </w:pPr>
      <w:r>
        <w:rPr>
          <w:rFonts w:ascii="Times New Roman" w:hAnsi="Times New Roman"/>
          <w:color w:val="191919"/>
          <w:sz w:val="22"/>
        </w:rPr>
        <w:t>Create a working software pipeline that can later be connected to high-cadence GOES/Himawari training data and the INSAT target workflow described in the architecture.</w:t>
      </w:r>
    </w:p>
    <w:p>
      <w:pPr>
        <w:pStyle w:val="Heading1"/>
        <w:keepNext/>
        <w:spacing w:before="260" w:after="100"/>
      </w:pPr>
      <w:r>
        <w:rPr>
          <w:rFonts w:ascii="Times New Roman" w:hAnsi="Times New Roman"/>
          <w:b/>
          <w:color w:val="18344D"/>
          <w:sz w:val="30"/>
        </w:rPr>
        <w:t>2. Problem Definition and Objectives</w:t>
      </w:r>
    </w:p>
    <w:p>
      <w:pPr>
        <w:pStyle w:val="Heading2"/>
        <w:spacing w:before="180" w:after="100"/>
      </w:pPr>
      <w:r>
        <w:rPr>
          <w:rFonts w:ascii="Times New Roman" w:hAnsi="Times New Roman"/>
          <w:b/>
          <w:color w:val="205B7E"/>
          <w:sz w:val="25"/>
        </w:rPr>
        <w:t>2.1 Problem Statement</w:t>
      </w:r>
    </w:p>
    <w:p>
      <w:pPr>
        <w:spacing w:after="140" w:line="278" w:lineRule="auto"/>
        <w:jc w:val="both"/>
      </w:pPr>
      <w:r>
        <w:rPr>
          <w:rFonts w:ascii="Times New Roman" w:hAnsi="Times New Roman"/>
          <w:color w:val="191919"/>
          <w:sz w:val="22"/>
        </w:rPr>
        <w:t>The official problem statement asks for an AI/ML optical-flow based technique that takes two consecutive satellite images and generates intermediate frames. It specifically calls for improved temporal resolution, validation against higher-frequency datasets such as Himawari or GOES-19, metrics such as SSIM, MSE and PSNR, and a web dashboard showing observed and interpolated animations [1].</w:t>
      </w:r>
    </w:p>
    <w:p>
      <w:pPr>
        <w:pStyle w:val="Heading2"/>
        <w:spacing w:before="180" w:after="100"/>
      </w:pPr>
      <w:r>
        <w:rPr>
          <w:rFonts w:ascii="Times New Roman" w:hAnsi="Times New Roman"/>
          <w:b/>
          <w:color w:val="205B7E"/>
          <w:sz w:val="25"/>
        </w:rPr>
        <w:t>2.2 Working Problem Formulation</w:t>
      </w:r>
    </w:p>
    <w:p>
      <w:pPr>
        <w:spacing w:after="140" w:line="278" w:lineRule="auto"/>
        <w:jc w:val="both"/>
      </w:pPr>
      <w:r>
        <w:rPr>
          <w:rFonts w:ascii="Times New Roman" w:hAnsi="Times New Roman"/>
          <w:color w:val="191919"/>
          <w:sz w:val="22"/>
        </w:rPr>
        <w:t>Let T0 and T2 denote two observed satellite frames and let T1 denote the real intermediate frame that is withheld during evaluation. The model receives T0, T2 and an interpolation fraction t, where t=0.5 corresponds to the midpoint. It produces a prediction T_hat1. The evaluation then compares T_hat1 directly with T1. During actual use, T1 is unknown and the generated frame is treated as an interpolated estimate rather than a measured observation [3][4].</w:t>
      </w:r>
    </w:p>
    <w:p>
      <w:pPr>
        <w:pStyle w:val="Heading2"/>
        <w:spacing w:before="180" w:after="100"/>
      </w:pPr>
      <w:r>
        <w:rPr>
          <w:rFonts w:ascii="Times New Roman" w:hAnsi="Times New Roman"/>
          <w:b/>
          <w:color w:val="205B7E"/>
          <w:sz w:val="25"/>
        </w:rPr>
        <w:t>2.3 Objectives</w:t>
      </w:r>
    </w:p>
    <w:p>
      <w:pPr>
        <w:pStyle w:val="ListNumber"/>
        <w:spacing w:after="80"/>
      </w:pPr>
      <w:r>
        <w:rPr>
          <w:rFonts w:ascii="Times New Roman" w:hAnsi="Times New Roman"/>
          <w:color w:val="191919"/>
          <w:sz w:val="22"/>
        </w:rPr>
        <w:t>Implement optical-flow based temporal interpolation using a pretrained RIFE/IFNet model.</w:t>
      </w:r>
    </w:p>
    <w:p>
      <w:pPr>
        <w:pStyle w:val="ListNumber"/>
        <w:spacing w:after="80"/>
      </w:pPr>
      <w:r>
        <w:rPr>
          <w:rFonts w:ascii="Times New Roman" w:hAnsi="Times New Roman"/>
          <w:color w:val="191919"/>
          <w:sz w:val="22"/>
        </w:rPr>
        <w:t>Build the preprocessing path needed for satellite imagery, including input formatting and normalization.</w:t>
      </w:r>
    </w:p>
    <w:p>
      <w:pPr>
        <w:pStyle w:val="ListNumber"/>
        <w:spacing w:after="80"/>
      </w:pPr>
      <w:r>
        <w:rPr>
          <w:rFonts w:ascii="Times New Roman" w:hAnsi="Times New Roman"/>
          <w:color w:val="191919"/>
          <w:sz w:val="22"/>
        </w:rPr>
        <w:t>Provide quantitative comparison against a simple linear interpolation baseline.</w:t>
      </w:r>
    </w:p>
    <w:p>
      <w:pPr>
        <w:pStyle w:val="ListNumber"/>
        <w:spacing w:after="80"/>
      </w:pPr>
      <w:r>
        <w:rPr>
          <w:rFonts w:ascii="Times New Roman" w:hAnsi="Times New Roman"/>
          <w:color w:val="191919"/>
          <w:sz w:val="22"/>
        </w:rPr>
        <w:t>Experiment with GOES-16 RGB and ABI Band 13 thermal imagery.</w:t>
      </w:r>
    </w:p>
    <w:p>
      <w:pPr>
        <w:pStyle w:val="ListNumber"/>
        <w:spacing w:after="80"/>
      </w:pPr>
      <w:r>
        <w:rPr>
          <w:rFonts w:ascii="Times New Roman" w:hAnsi="Times New Roman"/>
          <w:color w:val="191919"/>
          <w:sz w:val="22"/>
        </w:rPr>
        <w:t>Add a confidence proxy based on forward/backward warping consistency.</w:t>
      </w:r>
    </w:p>
    <w:p>
      <w:pPr>
        <w:pStyle w:val="ListNumber"/>
        <w:spacing w:after="80"/>
      </w:pPr>
      <w:r>
        <w:rPr>
          <w:rFonts w:ascii="Times New Roman" w:hAnsi="Times New Roman"/>
          <w:color w:val="191919"/>
          <w:sz w:val="22"/>
        </w:rPr>
        <w:t>Expose inference through an API and make the workflow usable from a browser-based dashboard.</w:t>
      </w:r>
    </w:p>
    <w:p>
      <w:pPr>
        <w:pStyle w:val="ListNumber"/>
        <w:spacing w:after="80"/>
      </w:pPr>
      <w:r>
        <w:rPr>
          <w:rFonts w:ascii="Times New Roman" w:hAnsi="Times New Roman"/>
          <w:color w:val="191919"/>
          <w:sz w:val="22"/>
        </w:rPr>
        <w:t>Keep the implementation reproducible and document the limitations that remain before operational deployment.</w:t>
      </w:r>
    </w:p>
    <w:p>
      <w:pPr>
        <w:pStyle w:val="Heading2"/>
        <w:spacing w:before="180" w:after="100"/>
      </w:pPr>
      <w:r>
        <w:rPr>
          <w:rFonts w:ascii="Times New Roman" w:hAnsi="Times New Roman"/>
          <w:b/>
          <w:color w:val="205B7E"/>
          <w:sz w:val="25"/>
        </w:rPr>
        <w:t>2.4 Scope</w:t>
      </w:r>
    </w:p>
    <w:p>
      <w:pPr>
        <w:spacing w:after="140" w:line="278" w:lineRule="auto"/>
        <w:jc w:val="both"/>
      </w:pPr>
      <w:r>
        <w:rPr>
          <w:rFonts w:ascii="Times New Roman" w:hAnsi="Times New Roman"/>
          <w:color w:val="191919"/>
          <w:sz w:val="22"/>
        </w:rPr>
        <w:t>The scope of the current project is interpolation between known bracketing frames. It does not attempt to forecast beyond the last observed frame, infer unseen convective events that occur entirely between observations, or turn the interpolated pixels into an independent quantitative weather retrieval. The model card explicitly places these uses outside the intended scope [4].</w:t>
      </w:r>
    </w:p>
    <w:p>
      <w:pPr>
        <w:pStyle w:val="Heading1"/>
        <w:keepNext/>
        <w:spacing w:before="260" w:after="100"/>
      </w:pPr>
      <w:r>
        <w:rPr>
          <w:rFonts w:ascii="Times New Roman" w:hAnsi="Times New Roman"/>
          <w:b/>
          <w:color w:val="18344D"/>
          <w:sz w:val="30"/>
        </w:rPr>
        <w:t>3. Background Study and Related Work</w:t>
      </w:r>
    </w:p>
    <w:p>
      <w:pPr>
        <w:pStyle w:val="Heading2"/>
        <w:spacing w:before="180" w:after="100"/>
      </w:pPr>
      <w:r>
        <w:rPr>
          <w:rFonts w:ascii="Times New Roman" w:hAnsi="Times New Roman"/>
          <w:b/>
          <w:color w:val="205B7E"/>
          <w:sz w:val="25"/>
        </w:rPr>
        <w:t>3.1 Optical Flow and Frame Interpolation</w:t>
      </w:r>
    </w:p>
    <w:p>
      <w:pPr>
        <w:spacing w:after="140" w:line="278" w:lineRule="auto"/>
        <w:jc w:val="both"/>
      </w:pPr>
      <w:r>
        <w:rPr>
          <w:rFonts w:ascii="Times New Roman" w:hAnsi="Times New Roman"/>
          <w:color w:val="191919"/>
          <w:sz w:val="22"/>
        </w:rPr>
        <w:t>Traditional frame interpolation methods estimate motion between consecutive frames and then warp image content to the desired time. The problem statement notes that classical approaches often produce blur and artifacts in fast or non-linear cloud motion [1]. Learned VFI methods try to estimate a more useful intermediate representation from examples rather than applying a purely mechanical blend.</w:t>
      </w:r>
    </w:p>
    <w:p>
      <w:pPr>
        <w:pStyle w:val="Heading2"/>
        <w:spacing w:before="180" w:after="100"/>
      </w:pPr>
      <w:r>
        <w:rPr>
          <w:rFonts w:ascii="Times New Roman" w:hAnsi="Times New Roman"/>
          <w:b/>
          <w:color w:val="205B7E"/>
          <w:sz w:val="25"/>
        </w:rPr>
        <w:t>3.2 RIFE / IFNet</w:t>
      </w:r>
    </w:p>
    <w:p>
      <w:pPr>
        <w:spacing w:after="140" w:line="278" w:lineRule="auto"/>
        <w:jc w:val="both"/>
      </w:pPr>
      <w:r>
        <w:rPr>
          <w:rFonts w:ascii="Times New Roman" w:hAnsi="Times New Roman"/>
          <w:color w:val="191919"/>
          <w:sz w:val="22"/>
        </w:rPr>
        <w:t>FrameFlow uses the RIFE family as its primary interpolation engine. The project model card identifies an IFNet-based RIFE backbone with coarse-to-fine intermediate-flow estimation, residual refinement, and support for arbitrary interpolation time t in the open interval (0,1) [4]. The integration keeps the upstream network architecture intact and wraps the required inference path locally [8].</w:t>
      </w:r>
    </w:p>
    <w:p>
      <w:pPr>
        <w:pStyle w:val="Heading2"/>
        <w:spacing w:before="180" w:after="100"/>
      </w:pPr>
      <w:r>
        <w:rPr>
          <w:rFonts w:ascii="Times New Roman" w:hAnsi="Times New Roman"/>
          <w:b/>
          <w:color w:val="205B7E"/>
          <w:sz w:val="25"/>
        </w:rPr>
        <w:t>3.3 Why RIFE Was Selected</w:t>
      </w:r>
    </w:p>
    <w:p>
      <w:pPr>
        <w:spacing w:after="140" w:line="278" w:lineRule="auto"/>
        <w:jc w:val="both"/>
      </w:pPr>
      <w:r>
        <w:rPr>
          <w:rFonts w:ascii="Times New Roman" w:hAnsi="Times New Roman"/>
          <w:color w:val="191919"/>
          <w:sz w:val="22"/>
        </w:rPr>
        <w:t>The architecture document gives three practical reasons for choosing RIFE: it is flow-based, it supports arbitrary-time interpolation, and it is relatively small compared with many other video interpolation networks. The project repository also contains comparator paths for EMA-VFI, IFRNet, Super-SloMo, FILM, classical flow baselines, and persistence-style baselines as part of the wider evaluation plan [2].</w:t>
      </w:r>
    </w:p>
    <w:p>
      <w:pPr>
        <w:pStyle w:val="Heading2"/>
        <w:spacing w:before="180" w:after="100"/>
      </w:pPr>
      <w:r>
        <w:rPr>
          <w:rFonts w:ascii="Times New Roman" w:hAnsi="Times New Roman"/>
          <w:b/>
          <w:color w:val="205B7E"/>
          <w:sz w:val="25"/>
        </w:rPr>
        <w:t>3.4 Prior Satellite-Specific Work</w:t>
      </w:r>
    </w:p>
    <w:p>
      <w:pPr>
        <w:spacing w:after="140" w:line="278" w:lineRule="auto"/>
        <w:jc w:val="both"/>
      </w:pPr>
      <w:r>
        <w:rPr>
          <w:rFonts w:ascii="Times New Roman" w:hAnsi="Times New Roman"/>
          <w:color w:val="191919"/>
          <w:sz w:val="22"/>
        </w:rPr>
        <w:t>The project architecture identifies the work by Vandal and Nemani on temporal interpolation of geostationary satellite imagery as a particularly relevant reference. Their reported Band 13 results are used in the project documentation as a quality bar for the production training phase [2]. This is useful because it keeps the target grounded in a satellite-specific result rather than comparing only against generic video benchmarks.</w:t>
      </w:r>
    </w:p>
    <w:p>
      <w:pPr>
        <w:pStyle w:val="Heading1"/>
        <w:keepNext/>
        <w:spacing w:before="260" w:after="100"/>
      </w:pPr>
      <w:r>
        <w:rPr>
          <w:rFonts w:ascii="Times New Roman" w:hAnsi="Times New Roman"/>
          <w:b/>
          <w:color w:val="18344D"/>
          <w:sz w:val="30"/>
        </w:rPr>
        <w:t>4. System Requirements and Design Goals</w:t>
      </w:r>
    </w:p>
    <w:p>
      <w:pPr>
        <w:pStyle w:val="Heading2"/>
        <w:spacing w:before="180" w:after="100"/>
      </w:pPr>
      <w:r>
        <w:rPr>
          <w:rFonts w:ascii="Times New Roman" w:hAnsi="Times New Roman"/>
          <w:b/>
          <w:color w:val="205B7E"/>
          <w:sz w:val="25"/>
        </w:rPr>
        <w:t>4.1 Functional Requirements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440"/>
            <w:shd w:fill="1F4E6A"/>
            <w:vAlign w:val="center"/>
            <w:tcMar>
              <w:top w:w="100" w:type="dxa"/>
              <w:start w:w="110" w:type="dxa"/>
              <w:bottom w:w="100" w:type="dxa"/>
              <w:end w:w="110" w:type="dxa"/>
            </w:tcMar>
          </w:tcPr>
          <w:p>
            <w:pPr>
              <w:jc w:val="center"/>
            </w:pPr>
            <w:r/>
            <w:r>
              <w:rPr>
                <w:rFonts w:ascii="Times New Roman" w:hAnsi="Times New Roman"/>
                <w:b/>
                <w:color w:val="FFFFFF"/>
                <w:sz w:val="19"/>
              </w:rPr>
              <w:t>ID</w:t>
            </w:r>
          </w:p>
        </w:tc>
        <w:tc>
          <w:tcPr>
            <w:tcW w:type="dxa" w:w="7920"/>
            <w:shd w:fill="1F4E6A"/>
            <w:vAlign w:val="center"/>
            <w:tcMar>
              <w:top w:w="100" w:type="dxa"/>
              <w:start w:w="110" w:type="dxa"/>
              <w:bottom w:w="100" w:type="dxa"/>
              <w:end w:w="110" w:type="dxa"/>
            </w:tcMar>
          </w:tcPr>
          <w:p>
            <w:pPr>
              <w:jc w:val="center"/>
            </w:pPr>
            <w:r/>
            <w:r>
              <w:rPr>
                <w:rFonts w:ascii="Times New Roman" w:hAnsi="Times New Roman"/>
                <w:b/>
                <w:color w:val="FFFFFF"/>
                <w:sz w:val="19"/>
              </w:rPr>
              <w:t>Requirement</w:t>
            </w:r>
          </w:p>
        </w:tc>
      </w:tr>
      <w:tr>
        <w:tc>
          <w:tcPr>
            <w:tcW w:type="dxa" w:w="1440"/>
            <w:shd w:fill="F5F8FA"/>
            <w:vAlign w:val="center"/>
            <w:tcMar>
              <w:top w:w="100" w:type="dxa"/>
              <w:start w:w="110" w:type="dxa"/>
              <w:bottom w:w="100" w:type="dxa"/>
              <w:end w:w="110" w:type="dxa"/>
            </w:tcMar>
          </w:tcPr>
          <w:p>
            <w:r/>
            <w:r>
              <w:rPr>
                <w:rFonts w:ascii="Times New Roman" w:hAnsi="Times New Roman"/>
                <w:b w:val="0"/>
                <w:color w:val="191919"/>
                <w:sz w:val="19"/>
              </w:rPr>
              <w:t>FR-01</w:t>
            </w:r>
          </w:p>
        </w:tc>
        <w:tc>
          <w:tcPr>
            <w:tcW w:type="dxa" w:w="7920"/>
            <w:shd w:fill="F5F8FA"/>
            <w:vAlign w:val="center"/>
            <w:tcMar>
              <w:top w:w="100" w:type="dxa"/>
              <w:start w:w="110" w:type="dxa"/>
              <w:bottom w:w="100" w:type="dxa"/>
              <w:end w:w="110" w:type="dxa"/>
            </w:tcMar>
          </w:tcPr>
          <w:p>
            <w:r/>
            <w:r>
              <w:rPr>
                <w:rFonts w:ascii="Times New Roman" w:hAnsi="Times New Roman"/>
                <w:b w:val="0"/>
                <w:color w:val="191919"/>
                <w:sz w:val="19"/>
              </w:rPr>
              <w:t>Accept two input frames and a requested timestep.</w:t>
            </w:r>
          </w:p>
        </w:tc>
      </w:tr>
      <w:tr>
        <w:tc>
          <w:tcPr>
            <w:tcW w:type="dxa" w:w="1440"/>
            <w:vAlign w:val="center"/>
            <w:tcMar>
              <w:top w:w="100" w:type="dxa"/>
              <w:start w:w="110" w:type="dxa"/>
              <w:bottom w:w="100" w:type="dxa"/>
              <w:end w:w="110" w:type="dxa"/>
            </w:tcMar>
          </w:tcPr>
          <w:p>
            <w:r/>
            <w:r>
              <w:rPr>
                <w:rFonts w:ascii="Times New Roman" w:hAnsi="Times New Roman"/>
                <w:b w:val="0"/>
                <w:color w:val="191919"/>
                <w:sz w:val="19"/>
              </w:rPr>
              <w:t>FR-02</w:t>
            </w:r>
          </w:p>
        </w:tc>
        <w:tc>
          <w:tcPr>
            <w:tcW w:type="dxa" w:w="7920"/>
            <w:vAlign w:val="center"/>
            <w:tcMar>
              <w:top w:w="100" w:type="dxa"/>
              <w:start w:w="110" w:type="dxa"/>
              <w:bottom w:w="100" w:type="dxa"/>
              <w:end w:w="110" w:type="dxa"/>
            </w:tcMar>
          </w:tcPr>
          <w:p>
            <w:r/>
            <w:r>
              <w:rPr>
                <w:rFonts w:ascii="Times New Roman" w:hAnsi="Times New Roman"/>
                <w:b w:val="0"/>
                <w:color w:val="191919"/>
                <w:sz w:val="19"/>
              </w:rPr>
              <w:t>Preprocess satellite or image inputs into the tensor shape expected by RIFE.</w:t>
            </w:r>
          </w:p>
        </w:tc>
      </w:tr>
      <w:tr>
        <w:tc>
          <w:tcPr>
            <w:tcW w:type="dxa" w:w="1440"/>
            <w:shd w:fill="F5F8FA"/>
            <w:vAlign w:val="center"/>
            <w:tcMar>
              <w:top w:w="100" w:type="dxa"/>
              <w:start w:w="110" w:type="dxa"/>
              <w:bottom w:w="100" w:type="dxa"/>
              <w:end w:w="110" w:type="dxa"/>
            </w:tcMar>
          </w:tcPr>
          <w:p>
            <w:r/>
            <w:r>
              <w:rPr>
                <w:rFonts w:ascii="Times New Roman" w:hAnsi="Times New Roman"/>
                <w:b w:val="0"/>
                <w:color w:val="191919"/>
                <w:sz w:val="19"/>
              </w:rPr>
              <w:t>FR-03</w:t>
            </w:r>
          </w:p>
        </w:tc>
        <w:tc>
          <w:tcPr>
            <w:tcW w:type="dxa" w:w="7920"/>
            <w:shd w:fill="F5F8FA"/>
            <w:vAlign w:val="center"/>
            <w:tcMar>
              <w:top w:w="100" w:type="dxa"/>
              <w:start w:w="110" w:type="dxa"/>
              <w:bottom w:w="100" w:type="dxa"/>
              <w:end w:w="110" w:type="dxa"/>
            </w:tcMar>
          </w:tcPr>
          <w:p>
            <w:r/>
            <w:r>
              <w:rPr>
                <w:rFonts w:ascii="Times New Roman" w:hAnsi="Times New Roman"/>
                <w:b w:val="0"/>
                <w:color w:val="191919"/>
                <w:sz w:val="19"/>
              </w:rPr>
              <w:t>Generate an intermediate frame using RIFE HDv3.</w:t>
            </w:r>
          </w:p>
        </w:tc>
      </w:tr>
      <w:tr>
        <w:tc>
          <w:tcPr>
            <w:tcW w:type="dxa" w:w="1440"/>
            <w:vAlign w:val="center"/>
            <w:tcMar>
              <w:top w:w="100" w:type="dxa"/>
              <w:start w:w="110" w:type="dxa"/>
              <w:bottom w:w="100" w:type="dxa"/>
              <w:end w:w="110" w:type="dxa"/>
            </w:tcMar>
          </w:tcPr>
          <w:p>
            <w:r/>
            <w:r>
              <w:rPr>
                <w:rFonts w:ascii="Times New Roman" w:hAnsi="Times New Roman"/>
                <w:b w:val="0"/>
                <w:color w:val="191919"/>
                <w:sz w:val="19"/>
              </w:rPr>
              <w:t>FR-04</w:t>
            </w:r>
          </w:p>
        </w:tc>
        <w:tc>
          <w:tcPr>
            <w:tcW w:type="dxa" w:w="7920"/>
            <w:vAlign w:val="center"/>
            <w:tcMar>
              <w:top w:w="100" w:type="dxa"/>
              <w:start w:w="110" w:type="dxa"/>
              <w:bottom w:w="100" w:type="dxa"/>
              <w:end w:w="110" w:type="dxa"/>
            </w:tcMar>
          </w:tcPr>
          <w:p>
            <w:r/>
            <w:r>
              <w:rPr>
                <w:rFonts w:ascii="Times New Roman" w:hAnsi="Times New Roman"/>
                <w:b w:val="0"/>
                <w:color w:val="191919"/>
                <w:sz w:val="19"/>
              </w:rPr>
              <w:t>Return the generated image and a confidence map.</w:t>
            </w:r>
          </w:p>
        </w:tc>
      </w:tr>
      <w:tr>
        <w:tc>
          <w:tcPr>
            <w:tcW w:type="dxa" w:w="1440"/>
            <w:shd w:fill="F5F8FA"/>
            <w:vAlign w:val="center"/>
            <w:tcMar>
              <w:top w:w="100" w:type="dxa"/>
              <w:start w:w="110" w:type="dxa"/>
              <w:bottom w:w="100" w:type="dxa"/>
              <w:end w:w="110" w:type="dxa"/>
            </w:tcMar>
          </w:tcPr>
          <w:p>
            <w:r/>
            <w:r>
              <w:rPr>
                <w:rFonts w:ascii="Times New Roman" w:hAnsi="Times New Roman"/>
                <w:b w:val="0"/>
                <w:color w:val="191919"/>
                <w:sz w:val="19"/>
              </w:rPr>
              <w:t>FR-05</w:t>
            </w:r>
          </w:p>
        </w:tc>
        <w:tc>
          <w:tcPr>
            <w:tcW w:type="dxa" w:w="7920"/>
            <w:shd w:fill="F5F8FA"/>
            <w:vAlign w:val="center"/>
            <w:tcMar>
              <w:top w:w="100" w:type="dxa"/>
              <w:start w:w="110" w:type="dxa"/>
              <w:bottom w:w="100" w:type="dxa"/>
              <w:end w:w="110" w:type="dxa"/>
            </w:tcMar>
          </w:tcPr>
          <w:p>
            <w:r/>
            <w:r>
              <w:rPr>
                <w:rFonts w:ascii="Times New Roman" w:hAnsi="Times New Roman"/>
                <w:b w:val="0"/>
                <w:color w:val="191919"/>
                <w:sz w:val="19"/>
              </w:rPr>
              <w:t>Compute evaluation metrics when a ground-truth middle frame is available.</w:t>
            </w:r>
          </w:p>
        </w:tc>
      </w:tr>
      <w:tr>
        <w:tc>
          <w:tcPr>
            <w:tcW w:type="dxa" w:w="1440"/>
            <w:vAlign w:val="center"/>
            <w:tcMar>
              <w:top w:w="100" w:type="dxa"/>
              <w:start w:w="110" w:type="dxa"/>
              <w:bottom w:w="100" w:type="dxa"/>
              <w:end w:w="110" w:type="dxa"/>
            </w:tcMar>
          </w:tcPr>
          <w:p>
            <w:r/>
            <w:r>
              <w:rPr>
                <w:rFonts w:ascii="Times New Roman" w:hAnsi="Times New Roman"/>
                <w:b w:val="0"/>
                <w:color w:val="191919"/>
                <w:sz w:val="19"/>
              </w:rPr>
              <w:t>FR-06</w:t>
            </w:r>
          </w:p>
        </w:tc>
        <w:tc>
          <w:tcPr>
            <w:tcW w:type="dxa" w:w="7920"/>
            <w:vAlign w:val="center"/>
            <w:tcMar>
              <w:top w:w="100" w:type="dxa"/>
              <w:start w:w="110" w:type="dxa"/>
              <w:bottom w:w="100" w:type="dxa"/>
              <w:end w:w="110" w:type="dxa"/>
            </w:tcMar>
          </w:tcPr>
          <w:p>
            <w:r/>
            <w:r>
              <w:rPr>
                <w:rFonts w:ascii="Times New Roman" w:hAnsi="Times New Roman"/>
                <w:b w:val="0"/>
                <w:color w:val="191919"/>
                <w:sz w:val="19"/>
              </w:rPr>
              <w:t>Provide model/device health information through the API.</w:t>
            </w:r>
          </w:p>
        </w:tc>
      </w:tr>
      <w:tr>
        <w:tc>
          <w:tcPr>
            <w:tcW w:type="dxa" w:w="1440"/>
            <w:shd w:fill="F5F8FA"/>
            <w:vAlign w:val="center"/>
            <w:tcMar>
              <w:top w:w="100" w:type="dxa"/>
              <w:start w:w="110" w:type="dxa"/>
              <w:bottom w:w="100" w:type="dxa"/>
              <w:end w:w="110" w:type="dxa"/>
            </w:tcMar>
          </w:tcPr>
          <w:p>
            <w:r/>
            <w:r>
              <w:rPr>
                <w:rFonts w:ascii="Times New Roman" w:hAnsi="Times New Roman"/>
                <w:b w:val="0"/>
                <w:color w:val="191919"/>
                <w:sz w:val="19"/>
              </w:rPr>
              <w:t>FR-07</w:t>
            </w:r>
          </w:p>
        </w:tc>
        <w:tc>
          <w:tcPr>
            <w:tcW w:type="dxa" w:w="7920"/>
            <w:shd w:fill="F5F8FA"/>
            <w:vAlign w:val="center"/>
            <w:tcMar>
              <w:top w:w="100" w:type="dxa"/>
              <w:start w:w="110" w:type="dxa"/>
              <w:bottom w:w="100" w:type="dxa"/>
              <w:end w:w="110" w:type="dxa"/>
            </w:tcMar>
          </w:tcPr>
          <w:p>
            <w:r/>
            <w:r>
              <w:rPr>
                <w:rFonts w:ascii="Times New Roman" w:hAnsi="Times New Roman"/>
                <w:b w:val="0"/>
                <w:color w:val="191919"/>
                <w:sz w:val="19"/>
              </w:rPr>
              <w:t>Display inputs, outputs, confidence and metrics in a web interface.</w:t>
            </w:r>
          </w:p>
        </w:tc>
      </w:tr>
      <w:tr>
        <w:tc>
          <w:tcPr>
            <w:tcW w:type="dxa" w:w="1440"/>
            <w:vAlign w:val="center"/>
            <w:tcMar>
              <w:top w:w="100" w:type="dxa"/>
              <w:start w:w="110" w:type="dxa"/>
              <w:bottom w:w="100" w:type="dxa"/>
              <w:end w:w="110" w:type="dxa"/>
            </w:tcMar>
          </w:tcPr>
          <w:p>
            <w:r/>
            <w:r>
              <w:rPr>
                <w:rFonts w:ascii="Times New Roman" w:hAnsi="Times New Roman"/>
                <w:b w:val="0"/>
                <w:color w:val="191919"/>
                <w:sz w:val="19"/>
              </w:rPr>
              <w:t>FR-08</w:t>
            </w:r>
          </w:p>
        </w:tc>
        <w:tc>
          <w:tcPr>
            <w:tcW w:type="dxa" w:w="7920"/>
            <w:vAlign w:val="center"/>
            <w:tcMar>
              <w:top w:w="100" w:type="dxa"/>
              <w:start w:w="110" w:type="dxa"/>
              <w:bottom w:w="100" w:type="dxa"/>
              <w:end w:w="110" w:type="dxa"/>
            </w:tcMar>
          </w:tcPr>
          <w:p>
            <w:r/>
            <w:r>
              <w:rPr>
                <w:rFonts w:ascii="Times New Roman" w:hAnsi="Times New Roman"/>
                <w:b w:val="0"/>
                <w:color w:val="191919"/>
                <w:sz w:val="19"/>
              </w:rPr>
              <w:t>Handle invalid input files without crashing the browser workflow.</w:t>
            </w:r>
          </w:p>
        </w:tc>
      </w:tr>
    </w:tbl>
    <w:p/>
    <w:p>
      <w:pPr>
        <w:pStyle w:val="Heading2"/>
        <w:spacing w:before="180" w:after="100"/>
      </w:pPr>
      <w:r>
        <w:rPr>
          <w:rFonts w:ascii="Times New Roman" w:hAnsi="Times New Roman"/>
          <w:b/>
          <w:color w:val="205B7E"/>
          <w:sz w:val="25"/>
        </w:rPr>
        <w:t>4.2 Non-Functional Requirements</w:t>
      </w:r>
    </w:p>
    <w:p>
      <w:pPr>
        <w:pStyle w:val="ListBullet"/>
        <w:spacing w:after="60"/>
      </w:pPr>
      <w:r>
        <w:rPr>
          <w:rFonts w:ascii="Times New Roman" w:hAnsi="Times New Roman"/>
          <w:color w:val="191919"/>
          <w:sz w:val="22"/>
        </w:rPr>
        <w:t>Reproducibility: documented environment, fixed data conventions and explicit contracts.</w:t>
      </w:r>
    </w:p>
    <w:p>
      <w:pPr>
        <w:pStyle w:val="ListBullet"/>
        <w:spacing w:after="60"/>
      </w:pPr>
      <w:r>
        <w:rPr>
          <w:rFonts w:ascii="Times New Roman" w:hAnsi="Times New Roman"/>
          <w:color w:val="191919"/>
          <w:sz w:val="22"/>
        </w:rPr>
        <w:t>Compatibility: CPU fallback for testing and CUDA acceleration when available.</w:t>
      </w:r>
    </w:p>
    <w:p>
      <w:pPr>
        <w:pStyle w:val="ListBullet"/>
        <w:spacing w:after="60"/>
      </w:pPr>
      <w:r>
        <w:rPr>
          <w:rFonts w:ascii="Times New Roman" w:hAnsi="Times New Roman"/>
          <w:color w:val="191919"/>
          <w:sz w:val="22"/>
        </w:rPr>
        <w:t>Measurability: every evaluation should expose numerical metrics rather than relying only on screenshots.</w:t>
      </w:r>
    </w:p>
    <w:p>
      <w:pPr>
        <w:pStyle w:val="ListBullet"/>
        <w:spacing w:after="60"/>
      </w:pPr>
      <w:r>
        <w:rPr>
          <w:rFonts w:ascii="Times New Roman" w:hAnsi="Times New Roman"/>
          <w:color w:val="191919"/>
          <w:sz w:val="22"/>
        </w:rPr>
        <w:t>Maintainability: isolate the RIFE implementation behind a wrapper instead of distributing upstream model details across the project.</w:t>
      </w:r>
    </w:p>
    <w:p>
      <w:pPr>
        <w:pStyle w:val="ListBullet"/>
        <w:spacing w:after="60"/>
      </w:pPr>
      <w:r>
        <w:rPr>
          <w:rFonts w:ascii="Times New Roman" w:hAnsi="Times New Roman"/>
          <w:color w:val="191919"/>
          <w:sz w:val="22"/>
        </w:rPr>
        <w:t>Clarity: keep observed frames, generated frames and quality indicators visually distinguishable in the dashboard.</w:t>
      </w:r>
    </w:p>
    <w:p>
      <w:pPr>
        <w:pStyle w:val="Heading1"/>
        <w:keepNext/>
        <w:spacing w:before="260" w:after="100"/>
      </w:pPr>
      <w:r>
        <w:rPr>
          <w:rFonts w:ascii="Times New Roman" w:hAnsi="Times New Roman"/>
          <w:b/>
          <w:color w:val="18344D"/>
          <w:sz w:val="30"/>
        </w:rPr>
        <w:t>5. Proposed System Architecture</w:t>
      </w:r>
    </w:p>
    <w:p>
      <w:pPr>
        <w:spacing w:after="140" w:line="278" w:lineRule="auto"/>
        <w:jc w:val="both"/>
      </w:pPr>
      <w:r>
        <w:rPr>
          <w:rFonts w:ascii="Times New Roman" w:hAnsi="Times New Roman"/>
          <w:color w:val="191919"/>
          <w:sz w:val="22"/>
        </w:rPr>
        <w:t>The implementation is organized as a pipeline rather than as a single script. At a high level, the system moves through input handling, preprocessing, model inference, confidence estimation, evaluation and visualization. The broader architecture separates the expensive offline path from the web delivery path, with the model output converted into web-ready artifacts for larger deployments [2].</w:t>
      </w:r>
    </w:p>
    <w:p>
      <w:pPr>
        <w:spacing w:after="40"/>
        <w:jc w:val="center"/>
      </w:pPr>
      <w:r>
        <w:drawing>
          <wp:inline xmlns:a="http://schemas.openxmlformats.org/drawingml/2006/main" xmlns:pic="http://schemas.openxmlformats.org/drawingml/2006/picture">
            <wp:extent cx="5989320" cy="3181826"/>
            <wp:docPr id="2" name="Picture 2"/>
            <wp:cNvGraphicFramePr>
              <a:graphicFrameLocks noChangeAspect="1"/>
            </wp:cNvGraphicFramePr>
            <a:graphic>
              <a:graphicData uri="http://schemas.openxmlformats.org/drawingml/2006/picture">
                <pic:pic>
                  <pic:nvPicPr>
                    <pic:cNvPr id="0" name="fig2_pipeline.png"/>
                    <pic:cNvPicPr/>
                  </pic:nvPicPr>
                  <pic:blipFill>
                    <a:blip r:embed="rId12"/>
                    <a:stretch>
                      <a:fillRect/>
                    </a:stretch>
                  </pic:blipFill>
                  <pic:spPr>
                    <a:xfrm>
                      <a:off x="0" y="0"/>
                      <a:ext cx="5989320" cy="3181826"/>
                    </a:xfrm>
                    <a:prstGeom prst="rect"/>
                  </pic:spPr>
                </pic:pic>
              </a:graphicData>
            </a:graphic>
          </wp:inline>
        </w:drawing>
      </w:r>
    </w:p>
    <w:p>
      <w:pPr>
        <w:spacing w:after="160"/>
        <w:jc w:val="center"/>
      </w:pPr>
      <w:r>
        <w:rPr>
          <w:rFonts w:ascii="Times New Roman" w:hAnsi="Times New Roman"/>
          <w:i/>
          <w:color w:val="5C6C79"/>
          <w:sz w:val="19"/>
        </w:rPr>
        <w:t>Figure 2. High-level processing path implemented by FrameFlow.</w:t>
      </w:r>
    </w:p>
    <w:p>
      <w:pPr>
        <w:pStyle w:val="Heading2"/>
        <w:spacing w:before="180" w:after="100"/>
      </w:pPr>
      <w:r>
        <w:rPr>
          <w:rFonts w:ascii="Times New Roman" w:hAnsi="Times New Roman"/>
          <w:b/>
          <w:color w:val="205B7E"/>
          <w:sz w:val="25"/>
        </w:rPr>
        <w:t>5.1 Data Layer</w:t>
      </w:r>
    </w:p>
    <w:p>
      <w:pPr>
        <w:spacing w:after="140" w:line="278" w:lineRule="auto"/>
        <w:jc w:val="both"/>
      </w:pPr>
      <w:r>
        <w:rPr>
          <w:rFonts w:ascii="Times New Roman" w:hAnsi="Times New Roman"/>
          <w:color w:val="191919"/>
          <w:sz w:val="22"/>
        </w:rPr>
        <w:t>The architecture defines a common analysis grid and a canonical three-dimensional cube layout with dimensions time, y and x. The data contract stores brightness temperature as float32 Kelvin and keeps timestamps and geographic coordinates alongside the data [3]. This design is intended to prevent each module from inventing its own assumptions about shape, units, or coordinate order.</w:t>
      </w:r>
    </w:p>
    <w:p>
      <w:pPr>
        <w:pStyle w:val="Heading2"/>
        <w:spacing w:before="180" w:after="100"/>
      </w:pPr>
      <w:r>
        <w:rPr>
          <w:rFonts w:ascii="Times New Roman" w:hAnsi="Times New Roman"/>
          <w:b/>
          <w:color w:val="205B7E"/>
          <w:sz w:val="25"/>
        </w:rPr>
        <w:t>5.2 Preprocessing Layer</w:t>
      </w:r>
    </w:p>
    <w:p>
      <w:pPr>
        <w:spacing w:after="140" w:line="278" w:lineRule="auto"/>
        <w:jc w:val="both"/>
      </w:pPr>
      <w:r>
        <w:rPr>
          <w:rFonts w:ascii="Times New Roman" w:hAnsi="Times New Roman"/>
          <w:color w:val="191919"/>
          <w:sz w:val="22"/>
        </w:rPr>
        <w:t>Satellite inputs pass through calibration, normalization, spatial alignment and masking steps before inference. The long-term architecture proposes reading common satellite file types such as NetCDF and HDF5, converting values to brightness temperature, regridding to a shared geographic grid, and normalizing the thermal field [2][4].</w:t>
      </w:r>
    </w:p>
    <w:p>
      <w:pPr>
        <w:pStyle w:val="Heading2"/>
        <w:spacing w:before="180" w:after="100"/>
      </w:pPr>
      <w:r>
        <w:rPr>
          <w:rFonts w:ascii="Times New Roman" w:hAnsi="Times New Roman"/>
          <w:b/>
          <w:color w:val="205B7E"/>
          <w:sz w:val="25"/>
        </w:rPr>
        <w:t>5.3 Model Layer</w:t>
      </w:r>
    </w:p>
    <w:p>
      <w:pPr>
        <w:spacing w:after="140" w:line="278" w:lineRule="auto"/>
        <w:jc w:val="both"/>
      </w:pPr>
      <w:r>
        <w:rPr>
          <w:rFonts w:ascii="Times New Roman" w:hAnsi="Times New Roman"/>
          <w:color w:val="191919"/>
          <w:sz w:val="22"/>
        </w:rPr>
        <w:t>The model layer contains the RIFE integration. The local wrapper handles image conversion and post-processing, while the upstream RIFE network remains isolated inside the project [8]. The implementation supports both CPU and GPU inference, and the environment documentation verifies CUDA on an NVIDIA GeForce RTX 4070 Laptop GPU [4][5].</w:t>
      </w:r>
    </w:p>
    <w:p>
      <w:pPr>
        <w:pStyle w:val="Heading2"/>
        <w:spacing w:before="180" w:after="100"/>
      </w:pPr>
      <w:r>
        <w:rPr>
          <w:rFonts w:ascii="Times New Roman" w:hAnsi="Times New Roman"/>
          <w:b/>
          <w:color w:val="205B7E"/>
          <w:sz w:val="25"/>
        </w:rPr>
        <w:t>5.4 Service Layer</w:t>
      </w:r>
    </w:p>
    <w:p>
      <w:pPr>
        <w:spacing w:after="140" w:line="278" w:lineRule="auto"/>
        <w:jc w:val="both"/>
      </w:pPr>
      <w:r>
        <w:rPr>
          <w:rFonts w:ascii="Times New Roman" w:hAnsi="Times New Roman"/>
          <w:color w:val="191919"/>
          <w:sz w:val="22"/>
        </w:rPr>
        <w:t>A FastAPI backend provides the application boundary. The current API exposes health information, model information, interpolation and evaluation endpoints. This keeps the browser independent from the Python model internals and also makes inference easy to test separately from the UI [9].</w:t>
      </w:r>
    </w:p>
    <w:p>
      <w:pPr>
        <w:pStyle w:val="Heading2"/>
        <w:spacing w:before="180" w:after="100"/>
      </w:pPr>
      <w:r>
        <w:rPr>
          <w:rFonts w:ascii="Times New Roman" w:hAnsi="Times New Roman"/>
          <w:b/>
          <w:color w:val="205B7E"/>
          <w:sz w:val="25"/>
        </w:rPr>
        <w:t>5.5 Presentation Layer</w:t>
      </w:r>
    </w:p>
    <w:p>
      <w:pPr>
        <w:spacing w:after="140" w:line="278" w:lineRule="auto"/>
        <w:jc w:val="both"/>
      </w:pPr>
      <w:r>
        <w:rPr>
          <w:rFonts w:ascii="Times New Roman" w:hAnsi="Times New Roman"/>
          <w:color w:val="191919"/>
          <w:sz w:val="22"/>
        </w:rPr>
        <w:t>The frontend is built using React and Vite. Users select two frames, choose a timestep, trigger interpolation, and inspect the returned image, confidence map and runtime information. The dashboard is deliberately focused on the scientific task rather than on generic application features [10].</w:t>
      </w:r>
    </w:p>
    <w:p>
      <w:pPr>
        <w:pStyle w:val="Heading1"/>
        <w:keepNext/>
        <w:spacing w:before="260" w:after="100"/>
      </w:pPr>
      <w:r>
        <w:rPr>
          <w:rFonts w:ascii="Times New Roman" w:hAnsi="Times New Roman"/>
          <w:b/>
          <w:color w:val="18344D"/>
          <w:sz w:val="30"/>
        </w:rPr>
        <w:t>6. Data Sources and Preprocessing</w:t>
      </w:r>
    </w:p>
    <w:p>
      <w:pPr>
        <w:pStyle w:val="Heading2"/>
        <w:spacing w:before="180" w:after="100"/>
      </w:pPr>
      <w:r>
        <w:rPr>
          <w:rFonts w:ascii="Times New Roman" w:hAnsi="Times New Roman"/>
          <w:b/>
          <w:color w:val="205B7E"/>
          <w:sz w:val="25"/>
        </w:rPr>
        <w:t>6.1 Intended Data Strategy</w:t>
      </w:r>
    </w:p>
    <w:p>
      <w:pPr>
        <w:spacing w:after="140" w:line="278" w:lineRule="auto"/>
        <w:jc w:val="both"/>
      </w:pPr>
      <w:r>
        <w:rPr>
          <w:rFonts w:ascii="Times New Roman" w:hAnsi="Times New Roman"/>
          <w:color w:val="191919"/>
          <w:sz w:val="22"/>
        </w:rPr>
        <w:t>The architecture proposes a train-on-dense, deploy-on-sparse workflow. GOES-19 ABI and Himawari-9 AHI provide approximately 10-minute observations and therefore offer natural ground truth for a hold-out-the-middle training or evaluation design. INSAT-3DS/3DR TIR1 is the intended operational target because its approximately 30-minute cadence leaves larger gaps to fill [2][4].</w:t>
      </w:r>
    </w:p>
    <w:tbl>
      <w:tblPr>
        <w:tblW w:type="auto" w:w="0"/>
        <w:jc w:val="center"/>
        <w:tblLook w:firstColumn="1" w:firstRow="1" w:lastColumn="0" w:lastRow="0" w:noHBand="0" w:noVBand="1" w:val="04A0"/>
      </w:tblPr>
      <w:tblGrid>
        <w:gridCol w:w="9648"/>
      </w:tblGrid>
      <w:tr>
        <w:tc>
          <w:tcPr>
            <w:tcW w:type="dxa" w:w="9648"/>
            <w:shd w:fill="EEF4F8"/>
            <w:tcMar>
              <w:top w:w="150" w:type="dxa"/>
              <w:start w:w="170" w:type="dxa"/>
              <w:bottom w:w="150" w:type="dxa"/>
              <w:end w:w="170" w:type="dxa"/>
            </w:tcMar>
          </w:tcPr>
          <w:p>
            <w:r>
              <w:rPr>
                <w:rFonts w:ascii="Times New Roman" w:hAnsi="Times New Roman"/>
                <w:b/>
                <w:color w:val="18344D"/>
                <w:sz w:val="21"/>
              </w:rPr>
              <w:t xml:space="preserve">Current experimental status  </w:t>
            </w:r>
            <w:r>
              <w:rPr>
                <w:rFonts w:ascii="Times New Roman" w:hAnsi="Times New Roman"/>
                <w:color w:val="191919"/>
                <w:sz w:val="21"/>
              </w:rPr>
              <w:t>The implemented validation artifacts available in the project repository are primarily based on GOES-16 Hurricane Ian data. The broader GOES-19/Himawari-to-INSAT workflow is the project architecture and roadmap, not a claim that the present prototype has already completed full INSAT operational validation.</w:t>
            </w:r>
          </w:p>
        </w:tc>
      </w:tr>
    </w:tbl>
    <w:p/>
    <w:p>
      <w:pPr>
        <w:pStyle w:val="Heading2"/>
        <w:spacing w:before="180" w:after="100"/>
      </w:pPr>
      <w:r>
        <w:rPr>
          <w:rFonts w:ascii="Times New Roman" w:hAnsi="Times New Roman"/>
          <w:b/>
          <w:color w:val="205B7E"/>
          <w:sz w:val="25"/>
        </w:rPr>
        <w:t>6.2 GOES-16 RGB Validation Dataset</w:t>
      </w:r>
    </w:p>
    <w:p>
      <w:pPr>
        <w:spacing w:after="140" w:line="278" w:lineRule="auto"/>
        <w:jc w:val="both"/>
      </w:pPr>
      <w:r>
        <w:rPr>
          <w:rFonts w:ascii="Times New Roman" w:hAnsi="Times New Roman"/>
          <w:color w:val="191919"/>
          <w:sz w:val="22"/>
        </w:rPr>
        <w:t>The documented RGB experiment uses GOES-East / GOES-16 data associated with Hurricane Ian on 27 September 2022. Ten non-overlapping temporal triplets were selected so that each prediction could be checked against a distinct withheld middle frame. The dataset record describes the data as a public-domain GOES-16 GEOCOLOR sequence extracted from a historical weather animation, with the frames converted into arrays for RIFE processing [6][11].</w:t>
      </w:r>
    </w:p>
    <w:p>
      <w:pPr>
        <w:pStyle w:val="Heading2"/>
        <w:spacing w:before="180" w:after="100"/>
      </w:pPr>
      <w:r>
        <w:rPr>
          <w:rFonts w:ascii="Times New Roman" w:hAnsi="Times New Roman"/>
          <w:b/>
          <w:color w:val="205B7E"/>
          <w:sz w:val="25"/>
        </w:rPr>
        <w:t>6.3 ABI Band 13 Thermal Dataset</w:t>
      </w:r>
    </w:p>
    <w:p>
      <w:pPr>
        <w:spacing w:after="140" w:line="278" w:lineRule="auto"/>
        <w:jc w:val="both"/>
      </w:pPr>
      <w:r>
        <w:rPr>
          <w:rFonts w:ascii="Times New Roman" w:hAnsi="Times New Roman"/>
          <w:color w:val="191919"/>
          <w:sz w:val="22"/>
        </w:rPr>
        <w:t>The Band 13 experiment uses GOES-16 ABI Level-2 CMIP data from the same Hurricane Ian period. Band 13 is a 10.3 micrometer clean infrared channel expressed as brightness temperature in Kelvin. A 512 x 512 crop was used for the reported test, and the experiment follows a strict T0 / ground-truth T1 / T2 temporal triplet [7].</w:t>
      </w:r>
    </w:p>
    <w:p>
      <w:pPr>
        <w:spacing w:after="40"/>
        <w:jc w:val="center"/>
      </w:pPr>
      <w:r>
        <w:drawing>
          <wp:inline xmlns:a="http://schemas.openxmlformats.org/drawingml/2006/main" xmlns:pic="http://schemas.openxmlformats.org/drawingml/2006/picture">
            <wp:extent cx="5897880" cy="3133249"/>
            <wp:docPr id="3" name="Picture 3"/>
            <wp:cNvGraphicFramePr>
              <a:graphicFrameLocks noChangeAspect="1"/>
            </wp:cNvGraphicFramePr>
            <a:graphic>
              <a:graphicData uri="http://schemas.openxmlformats.org/drawingml/2006/picture">
                <pic:pic>
                  <pic:nvPicPr>
                    <pic:cNvPr id="0" name="fig3_band13.png"/>
                    <pic:cNvPicPr/>
                  </pic:nvPicPr>
                  <pic:blipFill>
                    <a:blip r:embed="rId13"/>
                    <a:stretch>
                      <a:fillRect/>
                    </a:stretch>
                  </pic:blipFill>
                  <pic:spPr>
                    <a:xfrm>
                      <a:off x="0" y="0"/>
                      <a:ext cx="5897880" cy="3133249"/>
                    </a:xfrm>
                    <a:prstGeom prst="rect"/>
                  </pic:spPr>
                </pic:pic>
              </a:graphicData>
            </a:graphic>
          </wp:inline>
        </w:drawing>
      </w:r>
    </w:p>
    <w:p>
      <w:pPr>
        <w:spacing w:after="160"/>
        <w:jc w:val="center"/>
      </w:pPr>
      <w:r>
        <w:rPr>
          <w:rFonts w:ascii="Times New Roman" w:hAnsi="Times New Roman"/>
          <w:i/>
          <w:color w:val="5C6C79"/>
          <w:sz w:val="19"/>
        </w:rPr>
        <w:t>Figure 3. Thermal Band 13 processing path used in the prototype experiment.</w:t>
      </w:r>
    </w:p>
    <w:p>
      <w:pPr>
        <w:pStyle w:val="Heading2"/>
        <w:spacing w:before="180" w:after="100"/>
      </w:pPr>
      <w:r>
        <w:rPr>
          <w:rFonts w:ascii="Times New Roman" w:hAnsi="Times New Roman"/>
          <w:b/>
          <w:color w:val="205B7E"/>
          <w:sz w:val="25"/>
        </w:rPr>
        <w:t>6.4 Normalization and Physical Units</w:t>
      </w:r>
    </w:p>
    <w:p>
      <w:pPr>
        <w:spacing w:after="140" w:line="278" w:lineRule="auto"/>
        <w:jc w:val="both"/>
      </w:pPr>
      <w:r>
        <w:rPr>
          <w:rFonts w:ascii="Times New Roman" w:hAnsi="Times New Roman"/>
          <w:color w:val="191919"/>
          <w:sz w:val="22"/>
        </w:rPr>
        <w:t>For the Band 13 model input, the prototype normalizes values spanning 180 K to 330 K into the [0,1] range. Because RIFE is a pretrained RGB video model, the single thermal channel is replicated to three channels before inference and one output channel is converted back to the physical domain [7][12]. This is a compatibility step; it does not add information or modify the RIFE network.</w:t>
      </w:r>
    </w:p>
    <w:p>
      <w:pPr>
        <w:spacing w:after="140" w:line="278" w:lineRule="auto"/>
        <w:jc w:val="both"/>
      </w:pPr>
      <w:r>
        <w:rPr>
          <w:rFonts w:ascii="Times New Roman" w:hAnsi="Times New Roman"/>
          <w:color w:val="191919"/>
          <w:sz w:val="22"/>
        </w:rPr>
        <w:t>The project contracts separately define a fixed physical metric range of 180 K to 320 K, equivalent to a 140 K evaluation span, for full-reference metrics. This distinction is intentional: the normalization range is an input scaling convention, while the metric range is a comparison convention used to keep results comparable across frames and methods [3].</w:t>
      </w:r>
    </w:p>
    <w:p>
      <w:pPr>
        <w:pStyle w:val="Heading2"/>
        <w:spacing w:before="180" w:after="100"/>
      </w:pPr>
      <w:r>
        <w:rPr>
          <w:rFonts w:ascii="Times New Roman" w:hAnsi="Times New Roman"/>
          <w:b/>
          <w:color w:val="205B7E"/>
          <w:sz w:val="25"/>
        </w:rPr>
        <w:t>6.5 Registration and Masking</w:t>
      </w:r>
    </w:p>
    <w:p>
      <w:pPr>
        <w:spacing w:after="140" w:line="278" w:lineRule="auto"/>
        <w:jc w:val="both"/>
      </w:pPr>
      <w:r>
        <w:rPr>
          <w:rFonts w:ascii="Times New Roman" w:hAnsi="Times New Roman"/>
          <w:color w:val="191919"/>
          <w:sz w:val="22"/>
        </w:rPr>
        <w:t>The project documentation treats spatial alignment as a prerequisite rather than as something to be repaired after interpolation. In the broader architecture, regridding uses a cached KD-tree so that the spatial mapping can be reused instead of rebuilt for every frame [2]. In the Band 13 experiment, invalid or off-disk values are masked before evaluation so that space-view pixels do not distort the reported thermodynamic error [7].</w:t>
      </w:r>
    </w:p>
    <w:p>
      <w:pPr>
        <w:pStyle w:val="Heading1"/>
        <w:keepNext/>
        <w:spacing w:before="260" w:after="100"/>
      </w:pPr>
      <w:r>
        <w:rPr>
          <w:rFonts w:ascii="Times New Roman" w:hAnsi="Times New Roman"/>
          <w:b/>
          <w:color w:val="18344D"/>
          <w:sz w:val="30"/>
        </w:rPr>
        <w:t>7. RIFE Model and Interpolation Method</w:t>
      </w:r>
    </w:p>
    <w:p>
      <w:pPr>
        <w:pStyle w:val="Heading2"/>
        <w:spacing w:before="180" w:after="100"/>
      </w:pPr>
      <w:r>
        <w:rPr>
          <w:rFonts w:ascii="Times New Roman" w:hAnsi="Times New Roman"/>
          <w:b/>
          <w:color w:val="205B7E"/>
          <w:sz w:val="25"/>
        </w:rPr>
        <w:t>7.1 RIFE HDv3 / IFNet</w:t>
      </w:r>
    </w:p>
    <w:p>
      <w:pPr>
        <w:spacing w:after="140" w:line="278" w:lineRule="auto"/>
        <w:jc w:val="both"/>
      </w:pPr>
      <w:r>
        <w:rPr>
          <w:rFonts w:ascii="Times New Roman" w:hAnsi="Times New Roman"/>
          <w:color w:val="191919"/>
          <w:sz w:val="22"/>
        </w:rPr>
        <w:t>RIFE is the core inference model in the prototype. The model card describes the production configuration as an approximately 9.8 million parameter IFNet-based system that estimates intermediate motion and refines the generated image. Its ability to accept arbitrary t is important because the same network can be used for midpoint interpolation and, by recursion, for finer temporal densification [4].</w:t>
      </w:r>
    </w:p>
    <w:p>
      <w:pPr>
        <w:pStyle w:val="Heading2"/>
        <w:spacing w:before="180" w:after="100"/>
      </w:pPr>
      <w:r>
        <w:rPr>
          <w:rFonts w:ascii="Times New Roman" w:hAnsi="Times New Roman"/>
          <w:b/>
          <w:color w:val="205B7E"/>
          <w:sz w:val="25"/>
        </w:rPr>
        <w:t>7.2 Inputs and Outputs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592"/>
            <w:shd w:fill="1F4E6A"/>
            <w:vAlign w:val="center"/>
            <w:tcMar>
              <w:top w:w="100" w:type="dxa"/>
              <w:start w:w="110" w:type="dxa"/>
              <w:bottom w:w="100" w:type="dxa"/>
              <w:end w:w="110" w:type="dxa"/>
            </w:tcMar>
          </w:tcPr>
          <w:p>
            <w:pPr>
              <w:jc w:val="center"/>
            </w:pPr>
            <w:r/>
            <w:r>
              <w:rPr>
                <w:rFonts w:ascii="Times New Roman" w:hAnsi="Times New Roman"/>
                <w:b/>
                <w:color w:val="FFFFFF"/>
                <w:sz w:val="19"/>
              </w:rPr>
              <w:t>Element</w:t>
            </w:r>
          </w:p>
        </w:tc>
        <w:tc>
          <w:tcPr>
            <w:tcW w:type="dxa" w:w="6768"/>
            <w:shd w:fill="1F4E6A"/>
            <w:vAlign w:val="center"/>
            <w:tcMar>
              <w:top w:w="100" w:type="dxa"/>
              <w:start w:w="110" w:type="dxa"/>
              <w:bottom w:w="100" w:type="dxa"/>
              <w:end w:w="110" w:type="dxa"/>
            </w:tcMar>
          </w:tcPr>
          <w:p>
            <w:pPr>
              <w:jc w:val="center"/>
            </w:pPr>
            <w:r/>
            <w:r>
              <w:rPr>
                <w:rFonts w:ascii="Times New Roman" w:hAnsi="Times New Roman"/>
                <w:b/>
                <w:color w:val="FFFFFF"/>
                <w:sz w:val="19"/>
              </w:rPr>
              <w:t>Role</w:t>
            </w:r>
          </w:p>
        </w:tc>
      </w:tr>
      <w:tr>
        <w:tc>
          <w:tcPr>
            <w:tcW w:type="dxa" w:w="2592"/>
            <w:shd w:fill="F5F8FA"/>
            <w:vAlign w:val="center"/>
            <w:tcMar>
              <w:top w:w="100" w:type="dxa"/>
              <w:start w:w="110" w:type="dxa"/>
              <w:bottom w:w="100" w:type="dxa"/>
              <w:end w:w="110" w:type="dxa"/>
            </w:tcMar>
          </w:tcPr>
          <w:p>
            <w:r/>
            <w:r>
              <w:rPr>
                <w:rFonts w:ascii="Times New Roman" w:hAnsi="Times New Roman"/>
                <w:b w:val="0"/>
                <w:color w:val="191919"/>
                <w:sz w:val="19"/>
              </w:rPr>
              <w:t>Observed frame T0</w:t>
            </w:r>
          </w:p>
        </w:tc>
        <w:tc>
          <w:tcPr>
            <w:tcW w:type="dxa" w:w="6768"/>
            <w:shd w:fill="F5F8FA"/>
            <w:vAlign w:val="center"/>
            <w:tcMar>
              <w:top w:w="100" w:type="dxa"/>
              <w:start w:w="110" w:type="dxa"/>
              <w:bottom w:w="100" w:type="dxa"/>
              <w:end w:w="110" w:type="dxa"/>
            </w:tcMar>
          </w:tcPr>
          <w:p>
            <w:r/>
            <w:r>
              <w:rPr>
                <w:rFonts w:ascii="Times New Roman" w:hAnsi="Times New Roman"/>
                <w:b w:val="0"/>
                <w:color w:val="191919"/>
                <w:sz w:val="19"/>
              </w:rPr>
              <w:t>Earlier bracketing frame</w:t>
            </w:r>
          </w:p>
        </w:tc>
      </w:tr>
      <w:tr>
        <w:tc>
          <w:tcPr>
            <w:tcW w:type="dxa" w:w="2592"/>
            <w:vAlign w:val="center"/>
            <w:tcMar>
              <w:top w:w="100" w:type="dxa"/>
              <w:start w:w="110" w:type="dxa"/>
              <w:bottom w:w="100" w:type="dxa"/>
              <w:end w:w="110" w:type="dxa"/>
            </w:tcMar>
          </w:tcPr>
          <w:p>
            <w:r/>
            <w:r>
              <w:rPr>
                <w:rFonts w:ascii="Times New Roman" w:hAnsi="Times New Roman"/>
                <w:b w:val="0"/>
                <w:color w:val="191919"/>
                <w:sz w:val="19"/>
              </w:rPr>
              <w:t>Observed frame T2</w:t>
            </w:r>
          </w:p>
        </w:tc>
        <w:tc>
          <w:tcPr>
            <w:tcW w:type="dxa" w:w="6768"/>
            <w:vAlign w:val="center"/>
            <w:tcMar>
              <w:top w:w="100" w:type="dxa"/>
              <w:start w:w="110" w:type="dxa"/>
              <w:bottom w:w="100" w:type="dxa"/>
              <w:end w:w="110" w:type="dxa"/>
            </w:tcMar>
          </w:tcPr>
          <w:p>
            <w:r/>
            <w:r>
              <w:rPr>
                <w:rFonts w:ascii="Times New Roman" w:hAnsi="Times New Roman"/>
                <w:b w:val="0"/>
                <w:color w:val="191919"/>
                <w:sz w:val="19"/>
              </w:rPr>
              <w:t>Later bracketing frame</w:t>
            </w:r>
          </w:p>
        </w:tc>
      </w:tr>
      <w:tr>
        <w:tc>
          <w:tcPr>
            <w:tcW w:type="dxa" w:w="2592"/>
            <w:shd w:fill="F5F8FA"/>
            <w:vAlign w:val="center"/>
            <w:tcMar>
              <w:top w:w="100" w:type="dxa"/>
              <w:start w:w="110" w:type="dxa"/>
              <w:bottom w:w="100" w:type="dxa"/>
              <w:end w:w="110" w:type="dxa"/>
            </w:tcMar>
          </w:tcPr>
          <w:p>
            <w:r/>
            <w:r>
              <w:rPr>
                <w:rFonts w:ascii="Times New Roman" w:hAnsi="Times New Roman"/>
                <w:b w:val="0"/>
                <w:color w:val="191919"/>
                <w:sz w:val="19"/>
              </w:rPr>
              <w:t>t</w:t>
            </w:r>
          </w:p>
        </w:tc>
        <w:tc>
          <w:tcPr>
            <w:tcW w:type="dxa" w:w="6768"/>
            <w:shd w:fill="F5F8FA"/>
            <w:vAlign w:val="center"/>
            <w:tcMar>
              <w:top w:w="100" w:type="dxa"/>
              <w:start w:w="110" w:type="dxa"/>
              <w:bottom w:w="100" w:type="dxa"/>
              <w:end w:w="110" w:type="dxa"/>
            </w:tcMar>
          </w:tcPr>
          <w:p>
            <w:r/>
            <w:r>
              <w:rPr>
                <w:rFonts w:ascii="Times New Roman" w:hAnsi="Times New Roman"/>
                <w:b w:val="0"/>
                <w:color w:val="191919"/>
                <w:sz w:val="19"/>
              </w:rPr>
              <w:t>Interpolation fraction, normally 0.5 for midpoint evaluation</w:t>
            </w:r>
          </w:p>
        </w:tc>
      </w:tr>
      <w:tr>
        <w:tc>
          <w:tcPr>
            <w:tcW w:type="dxa" w:w="2592"/>
            <w:vAlign w:val="center"/>
            <w:tcMar>
              <w:top w:w="100" w:type="dxa"/>
              <w:start w:w="110" w:type="dxa"/>
              <w:bottom w:w="100" w:type="dxa"/>
              <w:end w:w="110" w:type="dxa"/>
            </w:tcMar>
          </w:tcPr>
          <w:p>
            <w:r/>
            <w:r>
              <w:rPr>
                <w:rFonts w:ascii="Times New Roman" w:hAnsi="Times New Roman"/>
                <w:b w:val="0"/>
                <w:color w:val="191919"/>
                <w:sz w:val="19"/>
              </w:rPr>
              <w:t>Predicted T1</w:t>
            </w:r>
          </w:p>
        </w:tc>
        <w:tc>
          <w:tcPr>
            <w:tcW w:type="dxa" w:w="6768"/>
            <w:vAlign w:val="center"/>
            <w:tcMar>
              <w:top w:w="100" w:type="dxa"/>
              <w:start w:w="110" w:type="dxa"/>
              <w:bottom w:w="100" w:type="dxa"/>
              <w:end w:w="110" w:type="dxa"/>
            </w:tcMar>
          </w:tcPr>
          <w:p>
            <w:r/>
            <w:r>
              <w:rPr>
                <w:rFonts w:ascii="Times New Roman" w:hAnsi="Times New Roman"/>
                <w:b w:val="0"/>
                <w:color w:val="191919"/>
                <w:sz w:val="19"/>
              </w:rPr>
              <w:t>Generated intermediate frame</w:t>
            </w:r>
          </w:p>
        </w:tc>
      </w:tr>
      <w:tr>
        <w:tc>
          <w:tcPr>
            <w:tcW w:type="dxa" w:w="2592"/>
            <w:shd w:fill="F5F8FA"/>
            <w:vAlign w:val="center"/>
            <w:tcMar>
              <w:top w:w="100" w:type="dxa"/>
              <w:start w:w="110" w:type="dxa"/>
              <w:bottom w:w="100" w:type="dxa"/>
              <w:end w:w="110" w:type="dxa"/>
            </w:tcMar>
          </w:tcPr>
          <w:p>
            <w:r/>
            <w:r>
              <w:rPr>
                <w:rFonts w:ascii="Times New Roman" w:hAnsi="Times New Roman"/>
                <w:b w:val="0"/>
                <w:color w:val="191919"/>
                <w:sz w:val="19"/>
              </w:rPr>
              <w:t>Confidence map</w:t>
            </w:r>
          </w:p>
        </w:tc>
        <w:tc>
          <w:tcPr>
            <w:tcW w:type="dxa" w:w="6768"/>
            <w:shd w:fill="F5F8FA"/>
            <w:vAlign w:val="center"/>
            <w:tcMar>
              <w:top w:w="100" w:type="dxa"/>
              <w:start w:w="110" w:type="dxa"/>
              <w:bottom w:w="100" w:type="dxa"/>
              <w:end w:w="110" w:type="dxa"/>
            </w:tcMar>
          </w:tcPr>
          <w:p>
            <w:r/>
            <w:r>
              <w:rPr>
                <w:rFonts w:ascii="Times New Roman" w:hAnsi="Times New Roman"/>
                <w:b w:val="0"/>
                <w:color w:val="191919"/>
                <w:sz w:val="19"/>
              </w:rPr>
              <w:t>Per-pixel consistency estimate</w:t>
            </w:r>
          </w:p>
        </w:tc>
      </w:tr>
      <w:tr>
        <w:tc>
          <w:tcPr>
            <w:tcW w:type="dxa" w:w="2592"/>
            <w:vAlign w:val="center"/>
            <w:tcMar>
              <w:top w:w="100" w:type="dxa"/>
              <w:start w:w="110" w:type="dxa"/>
              <w:bottom w:w="100" w:type="dxa"/>
              <w:end w:w="110" w:type="dxa"/>
            </w:tcMar>
          </w:tcPr>
          <w:p>
            <w:r/>
            <w:r>
              <w:rPr>
                <w:rFonts w:ascii="Times New Roman" w:hAnsi="Times New Roman"/>
                <w:b w:val="0"/>
                <w:color w:val="191919"/>
                <w:sz w:val="19"/>
              </w:rPr>
              <w:t>Metrics</w:t>
            </w:r>
          </w:p>
        </w:tc>
        <w:tc>
          <w:tcPr>
            <w:tcW w:type="dxa" w:w="6768"/>
            <w:vAlign w:val="center"/>
            <w:tcMar>
              <w:top w:w="100" w:type="dxa"/>
              <w:start w:w="110" w:type="dxa"/>
              <w:bottom w:w="100" w:type="dxa"/>
              <w:end w:w="110" w:type="dxa"/>
            </w:tcMar>
          </w:tcPr>
          <w:p>
            <w:r/>
            <w:r>
              <w:rPr>
                <w:rFonts w:ascii="Times New Roman" w:hAnsi="Times New Roman"/>
                <w:b w:val="0"/>
                <w:color w:val="191919"/>
                <w:sz w:val="19"/>
              </w:rPr>
              <w:t>When ground truth exists: MAE, RMSE, PSNR, SSIM and related values</w:t>
            </w:r>
          </w:p>
        </w:tc>
      </w:tr>
    </w:tbl>
    <w:p/>
    <w:p>
      <w:pPr>
        <w:pStyle w:val="Heading2"/>
        <w:spacing w:before="180" w:after="100"/>
      </w:pPr>
      <w:r>
        <w:rPr>
          <w:rFonts w:ascii="Times New Roman" w:hAnsi="Times New Roman"/>
          <w:b/>
          <w:color w:val="205B7E"/>
          <w:sz w:val="25"/>
        </w:rPr>
        <w:t>7.3 Linear Baseline</w:t>
      </w:r>
    </w:p>
    <w:p>
      <w:pPr>
        <w:spacing w:after="140" w:line="278" w:lineRule="auto"/>
        <w:jc w:val="both"/>
      </w:pPr>
      <w:r>
        <w:rPr>
          <w:rFonts w:ascii="Times New Roman" w:hAnsi="Times New Roman"/>
          <w:color w:val="191919"/>
          <w:sz w:val="22"/>
        </w:rPr>
        <w:t>A simple linear average is used as the primary baseline: T_hat1 = (T0 + T2) / 2. It is intentionally basic. A baseline of this kind answers a useful question: is the learned model doing more than averaging the two observed images? The evaluation documents show that RIFE consistently improves over this baseline on the reported RGB and Band 13 experiments [5][6][7].</w:t>
      </w:r>
    </w:p>
    <w:p>
      <w:pPr>
        <w:pStyle w:val="Heading2"/>
        <w:spacing w:before="180" w:after="100"/>
      </w:pPr>
      <w:r>
        <w:rPr>
          <w:rFonts w:ascii="Times New Roman" w:hAnsi="Times New Roman"/>
          <w:b/>
          <w:color w:val="205B7E"/>
          <w:sz w:val="25"/>
        </w:rPr>
        <w:t>7.4 Why the RIFE Architecture Was Not Modified</w:t>
      </w:r>
    </w:p>
    <w:p>
      <w:pPr>
        <w:spacing w:after="140" w:line="278" w:lineRule="auto"/>
        <w:jc w:val="both"/>
      </w:pPr>
      <w:r>
        <w:rPr>
          <w:rFonts w:ascii="Times New Roman" w:hAnsi="Times New Roman"/>
          <w:color w:val="191919"/>
          <w:sz w:val="22"/>
        </w:rPr>
        <w:t>The prototype keeps the RIFE network unchanged and adapts the input representation around it. This decision reduces implementation risk and makes the experiment easier to interpret: any improvement can be attributed to using the pretrained interpolation model rather than to a newly designed satellite-specific network. The integration layer is responsible for shaping inputs and restoring outputs [8].</w:t>
      </w:r>
    </w:p>
    <w:p>
      <w:pPr>
        <w:pStyle w:val="Heading1"/>
        <w:keepNext/>
        <w:spacing w:before="260" w:after="100"/>
      </w:pPr>
      <w:r>
        <w:rPr>
          <w:rFonts w:ascii="Times New Roman" w:hAnsi="Times New Roman"/>
          <w:b/>
          <w:color w:val="18344D"/>
          <w:sz w:val="30"/>
        </w:rPr>
        <w:t>8. Confidence Estimation and Error Visualization</w:t>
      </w:r>
    </w:p>
    <w:p>
      <w:pPr>
        <w:pStyle w:val="Heading2"/>
        <w:spacing w:before="180" w:after="100"/>
      </w:pPr>
      <w:r>
        <w:rPr>
          <w:rFonts w:ascii="Times New Roman" w:hAnsi="Times New Roman"/>
          <w:b/>
          <w:color w:val="205B7E"/>
          <w:sz w:val="25"/>
        </w:rPr>
        <w:t>8.1 Motivation</w:t>
      </w:r>
    </w:p>
    <w:p>
      <w:pPr>
        <w:spacing w:after="140" w:line="278" w:lineRule="auto"/>
        <w:jc w:val="both"/>
      </w:pPr>
      <w:r>
        <w:rPr>
          <w:rFonts w:ascii="Times New Roman" w:hAnsi="Times New Roman"/>
          <w:color w:val="191919"/>
          <w:sz w:val="22"/>
        </w:rPr>
        <w:t>A generated frame should not be presented as equally reliable everywhere. Regions with newly exposed structure, large displacement, or inconsistent flow can be harder to reconstruct. FrameFlow therefore adds a confidence proxy that uses the model's own dense optical flow instead of assigning a generic score to the whole image [8].</w:t>
      </w:r>
    </w:p>
    <w:p>
      <w:pPr>
        <w:pStyle w:val="Heading2"/>
        <w:spacing w:before="180" w:after="100"/>
      </w:pPr>
      <w:r>
        <w:rPr>
          <w:rFonts w:ascii="Times New Roman" w:hAnsi="Times New Roman"/>
          <w:b/>
          <w:color w:val="205B7E"/>
          <w:sz w:val="25"/>
        </w:rPr>
        <w:t>8.2 Computation</w:t>
      </w:r>
    </w:p>
    <w:p>
      <w:pPr>
        <w:pStyle w:val="ListNumber"/>
        <w:spacing w:after="80"/>
      </w:pPr>
      <w:r>
        <w:rPr>
          <w:rFonts w:ascii="Times New Roman" w:hAnsi="Times New Roman"/>
          <w:color w:val="191919"/>
          <w:sz w:val="22"/>
        </w:rPr>
        <w:t>RIFE estimates the bidirectional flow fields from the two input frames toward the requested time.</w:t>
      </w:r>
    </w:p>
    <w:p>
      <w:pPr>
        <w:pStyle w:val="ListNumber"/>
        <w:spacing w:after="80"/>
      </w:pPr>
      <w:r>
        <w:rPr>
          <w:rFonts w:ascii="Times New Roman" w:hAnsi="Times New Roman"/>
          <w:color w:val="191919"/>
          <w:sz w:val="22"/>
        </w:rPr>
        <w:t>The first and second input frames are warped toward the target time.</w:t>
      </w:r>
    </w:p>
    <w:p>
      <w:pPr>
        <w:pStyle w:val="ListNumber"/>
        <w:spacing w:after="80"/>
      </w:pPr>
      <w:r>
        <w:rPr>
          <w:rFonts w:ascii="Times New Roman" w:hAnsi="Times New Roman"/>
          <w:color w:val="191919"/>
          <w:sz w:val="22"/>
        </w:rPr>
        <w:t>The two warped estimates are compared pixel by pixel.</w:t>
      </w:r>
    </w:p>
    <w:p>
      <w:pPr>
        <w:pStyle w:val="ListNumber"/>
        <w:spacing w:after="80"/>
      </w:pPr>
      <w:r>
        <w:rPr>
          <w:rFonts w:ascii="Times New Roman" w:hAnsi="Times New Roman"/>
          <w:color w:val="191919"/>
          <w:sz w:val="22"/>
        </w:rPr>
        <w:t>The absolute difference between the two reconstructions is used as a residual.</w:t>
      </w:r>
    </w:p>
    <w:p>
      <w:pPr>
        <w:pStyle w:val="ListNumber"/>
        <w:spacing w:after="80"/>
      </w:pPr>
      <w:r>
        <w:rPr>
          <w:rFonts w:ascii="Times New Roman" w:hAnsi="Times New Roman"/>
          <w:color w:val="191919"/>
          <w:sz w:val="22"/>
        </w:rPr>
        <w:t>The residual is converted into a confidence value through an exponential decay function.</w:t>
      </w:r>
    </w:p>
    <w:p>
      <w:pPr>
        <w:spacing w:after="140" w:line="278" w:lineRule="auto"/>
        <w:jc w:val="both"/>
      </w:pPr>
      <w:r>
        <w:rPr>
          <w:rFonts w:ascii="Times New Roman" w:hAnsi="Times New Roman"/>
          <w:color w:val="191919"/>
          <w:sz w:val="22"/>
        </w:rPr>
        <w:t>In the project documentation, the confidence map is defined as C = exp(-Delta / sigma). A larger residual therefore produces a lower confidence value. The implementation also reports aggregate values such as mean confidence and low-confidence fraction so that the dashboard can expose a simple summary in addition to the map itself [8][9].</w:t>
      </w:r>
    </w:p>
    <w:tbl>
      <w:tblPr>
        <w:tblW w:type="auto" w:w="0"/>
        <w:jc w:val="center"/>
        <w:tblLook w:firstColumn="1" w:firstRow="1" w:lastColumn="0" w:lastRow="0" w:noHBand="0" w:noVBand="1" w:val="04A0"/>
      </w:tblPr>
      <w:tblGrid>
        <w:gridCol w:w="9648"/>
      </w:tblGrid>
      <w:tr>
        <w:tc>
          <w:tcPr>
            <w:tcW w:type="dxa" w:w="9648"/>
            <w:shd w:fill="EEF4F8"/>
            <w:tcMar>
              <w:top w:w="150" w:type="dxa"/>
              <w:start w:w="170" w:type="dxa"/>
              <w:bottom w:w="150" w:type="dxa"/>
              <w:end w:w="170" w:type="dxa"/>
            </w:tcMar>
          </w:tcPr>
          <w:p>
            <w:r>
              <w:rPr>
                <w:rFonts w:ascii="Times New Roman" w:hAnsi="Times New Roman"/>
                <w:b/>
                <w:color w:val="18344D"/>
                <w:sz w:val="21"/>
              </w:rPr>
              <w:t xml:space="preserve">Interpretation  </w:t>
            </w:r>
            <w:r>
              <w:rPr>
                <w:rFonts w:ascii="Times New Roman" w:hAnsi="Times New Roman"/>
                <w:color w:val="191919"/>
                <w:sz w:val="21"/>
              </w:rPr>
              <w:t>This is a structural consistency indicator, not a calibrated probability of correctness. It is useful for highlighting difficult regions, but it should not be described as a statistical uncertainty model.</w:t>
            </w:r>
          </w:p>
        </w:tc>
      </w:tr>
    </w:tbl>
    <w:p/>
    <w:p>
      <w:pPr>
        <w:pStyle w:val="Heading1"/>
        <w:keepNext/>
        <w:spacing w:before="260" w:after="100"/>
      </w:pPr>
      <w:r>
        <w:rPr>
          <w:rFonts w:ascii="Times New Roman" w:hAnsi="Times New Roman"/>
          <w:b/>
          <w:color w:val="18344D"/>
          <w:sz w:val="30"/>
        </w:rPr>
        <w:t>9. Software Implementation</w:t>
      </w:r>
    </w:p>
    <w:p>
      <w:pPr>
        <w:pStyle w:val="Heading2"/>
        <w:spacing w:before="180" w:after="100"/>
      </w:pPr>
      <w:r>
        <w:rPr>
          <w:rFonts w:ascii="Times New Roman" w:hAnsi="Times New Roman"/>
          <w:b/>
          <w:color w:val="205B7E"/>
          <w:sz w:val="25"/>
        </w:rPr>
        <w:t>9.1 Repository Organization</w:t>
      </w:r>
    </w:p>
    <w:p>
      <w:pPr>
        <w:spacing w:after="140" w:line="278" w:lineRule="auto"/>
        <w:jc w:val="both"/>
      </w:pPr>
      <w:r>
        <w:rPr>
          <w:rFonts w:ascii="Times New Roman" w:hAnsi="Times New Roman"/>
          <w:color w:val="191919"/>
          <w:sz w:val="22"/>
        </w:rPr>
        <w:t>The project follows a modular monorepo structure. The Python side contains data, model, training, inference, validation, serving and visualization components. The web application is maintained separately from the Python package, while shared contracts define the format expected between stages [2][3].</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880"/>
            <w:shd w:fill="1F4E6A"/>
            <w:vAlign w:val="center"/>
            <w:tcMar>
              <w:top w:w="100" w:type="dxa"/>
              <w:start w:w="110" w:type="dxa"/>
              <w:bottom w:w="100" w:type="dxa"/>
              <w:end w:w="110" w:type="dxa"/>
            </w:tcMar>
          </w:tcPr>
          <w:p>
            <w:pPr>
              <w:jc w:val="center"/>
            </w:pPr>
            <w:r/>
            <w:r>
              <w:rPr>
                <w:rFonts w:ascii="Times New Roman" w:hAnsi="Times New Roman"/>
                <w:b/>
                <w:color w:val="FFFFFF"/>
                <w:sz w:val="19"/>
              </w:rPr>
              <w:t>Module</w:t>
            </w:r>
          </w:p>
        </w:tc>
        <w:tc>
          <w:tcPr>
            <w:tcW w:type="dxa" w:w="6480"/>
            <w:shd w:fill="1F4E6A"/>
            <w:vAlign w:val="center"/>
            <w:tcMar>
              <w:top w:w="100" w:type="dxa"/>
              <w:start w:w="110" w:type="dxa"/>
              <w:bottom w:w="100" w:type="dxa"/>
              <w:end w:w="110" w:type="dxa"/>
            </w:tcMar>
          </w:tcPr>
          <w:p>
            <w:pPr>
              <w:jc w:val="center"/>
            </w:pPr>
            <w:r/>
            <w:r>
              <w:rPr>
                <w:rFonts w:ascii="Times New Roman" w:hAnsi="Times New Roman"/>
                <w:b/>
                <w:color w:val="FFFFFF"/>
                <w:sz w:val="19"/>
              </w:rPr>
              <w:t>Purpose</w:t>
            </w:r>
          </w:p>
        </w:tc>
      </w:tr>
      <w:tr>
        <w:tc>
          <w:tcPr>
            <w:tcW w:type="dxa" w:w="2880"/>
            <w:shd w:fill="F5F8FA"/>
            <w:vAlign w:val="center"/>
            <w:tcMar>
              <w:top w:w="100" w:type="dxa"/>
              <w:start w:w="110" w:type="dxa"/>
              <w:bottom w:w="100" w:type="dxa"/>
              <w:end w:w="110" w:type="dxa"/>
            </w:tcMar>
          </w:tcPr>
          <w:p>
            <w:r/>
            <w:r>
              <w:rPr>
                <w:rFonts w:ascii="Times New Roman" w:hAnsi="Times New Roman"/>
                <w:b w:val="0"/>
                <w:color w:val="191919"/>
                <w:sz w:val="19"/>
              </w:rPr>
              <w:t>frameflow/data</w:t>
            </w:r>
          </w:p>
        </w:tc>
        <w:tc>
          <w:tcPr>
            <w:tcW w:type="dxa" w:w="6480"/>
            <w:shd w:fill="F5F8FA"/>
            <w:vAlign w:val="center"/>
            <w:tcMar>
              <w:top w:w="100" w:type="dxa"/>
              <w:start w:w="110" w:type="dxa"/>
              <w:bottom w:w="100" w:type="dxa"/>
              <w:end w:w="110" w:type="dxa"/>
            </w:tcMar>
          </w:tcPr>
          <w:p>
            <w:r/>
            <w:r>
              <w:rPr>
                <w:rFonts w:ascii="Times New Roman" w:hAnsi="Times New Roman"/>
                <w:b w:val="0"/>
                <w:color w:val="191919"/>
                <w:sz w:val="19"/>
              </w:rPr>
              <w:t>Satellite access, ingest and preprocessing</w:t>
            </w:r>
          </w:p>
        </w:tc>
      </w:tr>
      <w:tr>
        <w:tc>
          <w:tcPr>
            <w:tcW w:type="dxa" w:w="2880"/>
            <w:vAlign w:val="center"/>
            <w:tcMar>
              <w:top w:w="100" w:type="dxa"/>
              <w:start w:w="110" w:type="dxa"/>
              <w:bottom w:w="100" w:type="dxa"/>
              <w:end w:w="110" w:type="dxa"/>
            </w:tcMar>
          </w:tcPr>
          <w:p>
            <w:r/>
            <w:r>
              <w:rPr>
                <w:rFonts w:ascii="Times New Roman" w:hAnsi="Times New Roman"/>
                <w:b w:val="0"/>
                <w:color w:val="191919"/>
                <w:sz w:val="19"/>
              </w:rPr>
              <w:t>frameflow/models</w:t>
            </w:r>
          </w:p>
        </w:tc>
        <w:tc>
          <w:tcPr>
            <w:tcW w:type="dxa" w:w="6480"/>
            <w:vAlign w:val="center"/>
            <w:tcMar>
              <w:top w:w="100" w:type="dxa"/>
              <w:start w:w="110" w:type="dxa"/>
              <w:bottom w:w="100" w:type="dxa"/>
              <w:end w:w="110" w:type="dxa"/>
            </w:tcMar>
          </w:tcPr>
          <w:p>
            <w:r/>
            <w:r>
              <w:rPr>
                <w:rFonts w:ascii="Times New Roman" w:hAnsi="Times New Roman"/>
                <w:b w:val="0"/>
                <w:color w:val="191919"/>
                <w:sz w:val="19"/>
              </w:rPr>
              <w:t>RIFE and related model implementations</w:t>
            </w:r>
          </w:p>
        </w:tc>
      </w:tr>
      <w:tr>
        <w:tc>
          <w:tcPr>
            <w:tcW w:type="dxa" w:w="2880"/>
            <w:shd w:fill="F5F8FA"/>
            <w:vAlign w:val="center"/>
            <w:tcMar>
              <w:top w:w="100" w:type="dxa"/>
              <w:start w:w="110" w:type="dxa"/>
              <w:bottom w:w="100" w:type="dxa"/>
              <w:end w:w="110" w:type="dxa"/>
            </w:tcMar>
          </w:tcPr>
          <w:p>
            <w:r/>
            <w:r>
              <w:rPr>
                <w:rFonts w:ascii="Times New Roman" w:hAnsi="Times New Roman"/>
                <w:b w:val="0"/>
                <w:color w:val="191919"/>
                <w:sz w:val="19"/>
              </w:rPr>
              <w:t>frameflow/train</w:t>
            </w:r>
          </w:p>
        </w:tc>
        <w:tc>
          <w:tcPr>
            <w:tcW w:type="dxa" w:w="6480"/>
            <w:shd w:fill="F5F8FA"/>
            <w:vAlign w:val="center"/>
            <w:tcMar>
              <w:top w:w="100" w:type="dxa"/>
              <w:start w:w="110" w:type="dxa"/>
              <w:bottom w:w="100" w:type="dxa"/>
              <w:end w:w="110" w:type="dxa"/>
            </w:tcMar>
          </w:tcPr>
          <w:p>
            <w:r/>
            <w:r>
              <w:rPr>
                <w:rFonts w:ascii="Times New Roman" w:hAnsi="Times New Roman"/>
                <w:b w:val="0"/>
                <w:color w:val="191919"/>
                <w:sz w:val="19"/>
              </w:rPr>
              <w:t>Training and loss configuration</w:t>
            </w:r>
          </w:p>
        </w:tc>
      </w:tr>
      <w:tr>
        <w:tc>
          <w:tcPr>
            <w:tcW w:type="dxa" w:w="2880"/>
            <w:vAlign w:val="center"/>
            <w:tcMar>
              <w:top w:w="100" w:type="dxa"/>
              <w:start w:w="110" w:type="dxa"/>
              <w:bottom w:w="100" w:type="dxa"/>
              <w:end w:w="110" w:type="dxa"/>
            </w:tcMar>
          </w:tcPr>
          <w:p>
            <w:r/>
            <w:r>
              <w:rPr>
                <w:rFonts w:ascii="Times New Roman" w:hAnsi="Times New Roman"/>
                <w:b w:val="0"/>
                <w:color w:val="191919"/>
                <w:sz w:val="19"/>
              </w:rPr>
              <w:t>frameflow/infer</w:t>
            </w:r>
          </w:p>
        </w:tc>
        <w:tc>
          <w:tcPr>
            <w:tcW w:type="dxa" w:w="6480"/>
            <w:vAlign w:val="center"/>
            <w:tcMar>
              <w:top w:w="100" w:type="dxa"/>
              <w:start w:w="110" w:type="dxa"/>
              <w:bottom w:w="100" w:type="dxa"/>
              <w:end w:w="110" w:type="dxa"/>
            </w:tcMar>
          </w:tcPr>
          <w:p>
            <w:r/>
            <w:r>
              <w:rPr>
                <w:rFonts w:ascii="Times New Roman" w:hAnsi="Times New Roman"/>
                <w:b w:val="0"/>
                <w:color w:val="191919"/>
                <w:sz w:val="19"/>
              </w:rPr>
              <w:t>Inference and recursive temporal generation</w:t>
            </w:r>
          </w:p>
        </w:tc>
      </w:tr>
      <w:tr>
        <w:tc>
          <w:tcPr>
            <w:tcW w:type="dxa" w:w="2880"/>
            <w:shd w:fill="F5F8FA"/>
            <w:vAlign w:val="center"/>
            <w:tcMar>
              <w:top w:w="100" w:type="dxa"/>
              <w:start w:w="110" w:type="dxa"/>
              <w:bottom w:w="100" w:type="dxa"/>
              <w:end w:w="110" w:type="dxa"/>
            </w:tcMar>
          </w:tcPr>
          <w:p>
            <w:r/>
            <w:r>
              <w:rPr>
                <w:rFonts w:ascii="Times New Roman" w:hAnsi="Times New Roman"/>
                <w:b w:val="0"/>
                <w:color w:val="191919"/>
                <w:sz w:val="19"/>
              </w:rPr>
              <w:t>frameflow/validate</w:t>
            </w:r>
          </w:p>
        </w:tc>
        <w:tc>
          <w:tcPr>
            <w:tcW w:type="dxa" w:w="6480"/>
            <w:shd w:fill="F5F8FA"/>
            <w:vAlign w:val="center"/>
            <w:tcMar>
              <w:top w:w="100" w:type="dxa"/>
              <w:start w:w="110" w:type="dxa"/>
              <w:bottom w:w="100" w:type="dxa"/>
              <w:end w:w="110" w:type="dxa"/>
            </w:tcMar>
          </w:tcPr>
          <w:p>
            <w:r/>
            <w:r>
              <w:rPr>
                <w:rFonts w:ascii="Times New Roman" w:hAnsi="Times New Roman"/>
                <w:b w:val="0"/>
                <w:color w:val="191919"/>
                <w:sz w:val="19"/>
              </w:rPr>
              <w:t>Metrics and cross-validation</w:t>
            </w:r>
          </w:p>
        </w:tc>
      </w:tr>
      <w:tr>
        <w:tc>
          <w:tcPr>
            <w:tcW w:type="dxa" w:w="2880"/>
            <w:vAlign w:val="center"/>
            <w:tcMar>
              <w:top w:w="100" w:type="dxa"/>
              <w:start w:w="110" w:type="dxa"/>
              <w:bottom w:w="100" w:type="dxa"/>
              <w:end w:w="110" w:type="dxa"/>
            </w:tcMar>
          </w:tcPr>
          <w:p>
            <w:r/>
            <w:r>
              <w:rPr>
                <w:rFonts w:ascii="Times New Roman" w:hAnsi="Times New Roman"/>
                <w:b w:val="0"/>
                <w:color w:val="191919"/>
                <w:sz w:val="19"/>
              </w:rPr>
              <w:t>frameflow/serve</w:t>
            </w:r>
          </w:p>
        </w:tc>
        <w:tc>
          <w:tcPr>
            <w:tcW w:type="dxa" w:w="6480"/>
            <w:vAlign w:val="center"/>
            <w:tcMar>
              <w:top w:w="100" w:type="dxa"/>
              <w:start w:w="110" w:type="dxa"/>
              <w:bottom w:w="100" w:type="dxa"/>
              <w:end w:w="110" w:type="dxa"/>
            </w:tcMar>
          </w:tcPr>
          <w:p>
            <w:r/>
            <w:r>
              <w:rPr>
                <w:rFonts w:ascii="Times New Roman" w:hAnsi="Times New Roman"/>
                <w:b w:val="0"/>
                <w:color w:val="191919"/>
                <w:sz w:val="19"/>
              </w:rPr>
              <w:t>API-facing serving components</w:t>
            </w:r>
          </w:p>
        </w:tc>
      </w:tr>
      <w:tr>
        <w:tc>
          <w:tcPr>
            <w:tcW w:type="dxa" w:w="2880"/>
            <w:shd w:fill="F5F8FA"/>
            <w:vAlign w:val="center"/>
            <w:tcMar>
              <w:top w:w="100" w:type="dxa"/>
              <w:start w:w="110" w:type="dxa"/>
              <w:bottom w:w="100" w:type="dxa"/>
              <w:end w:w="110" w:type="dxa"/>
            </w:tcMar>
          </w:tcPr>
          <w:p>
            <w:r/>
            <w:r>
              <w:rPr>
                <w:rFonts w:ascii="Times New Roman" w:hAnsi="Times New Roman"/>
                <w:b w:val="0"/>
                <w:color w:val="191919"/>
                <w:sz w:val="19"/>
              </w:rPr>
              <w:t>frameflow/viz</w:t>
            </w:r>
          </w:p>
        </w:tc>
        <w:tc>
          <w:tcPr>
            <w:tcW w:type="dxa" w:w="6480"/>
            <w:shd w:fill="F5F8FA"/>
            <w:vAlign w:val="center"/>
            <w:tcMar>
              <w:top w:w="100" w:type="dxa"/>
              <w:start w:w="110" w:type="dxa"/>
              <w:bottom w:w="100" w:type="dxa"/>
              <w:end w:w="110" w:type="dxa"/>
            </w:tcMar>
          </w:tcPr>
          <w:p>
            <w:r/>
            <w:r>
              <w:rPr>
                <w:rFonts w:ascii="Times New Roman" w:hAnsi="Times New Roman"/>
                <w:b w:val="0"/>
                <w:color w:val="191919"/>
                <w:sz w:val="19"/>
              </w:rPr>
              <w:t>Image, tile and video generation</w:t>
            </w:r>
          </w:p>
        </w:tc>
      </w:tr>
      <w:tr>
        <w:tc>
          <w:tcPr>
            <w:tcW w:type="dxa" w:w="2880"/>
            <w:vAlign w:val="center"/>
            <w:tcMar>
              <w:top w:w="100" w:type="dxa"/>
              <w:start w:w="110" w:type="dxa"/>
              <w:bottom w:w="100" w:type="dxa"/>
              <w:end w:w="110" w:type="dxa"/>
            </w:tcMar>
          </w:tcPr>
          <w:p>
            <w:r/>
            <w:r>
              <w:rPr>
                <w:rFonts w:ascii="Times New Roman" w:hAnsi="Times New Roman"/>
                <w:b w:val="0"/>
                <w:color w:val="191919"/>
                <w:sz w:val="19"/>
              </w:rPr>
              <w:t>web / frontend</w:t>
            </w:r>
          </w:p>
        </w:tc>
        <w:tc>
          <w:tcPr>
            <w:tcW w:type="dxa" w:w="6480"/>
            <w:vAlign w:val="center"/>
            <w:tcMar>
              <w:top w:w="100" w:type="dxa"/>
              <w:start w:w="110" w:type="dxa"/>
              <w:bottom w:w="100" w:type="dxa"/>
              <w:end w:w="110" w:type="dxa"/>
            </w:tcMar>
          </w:tcPr>
          <w:p>
            <w:r/>
            <w:r>
              <w:rPr>
                <w:rFonts w:ascii="Times New Roman" w:hAnsi="Times New Roman"/>
                <w:b w:val="0"/>
                <w:color w:val="191919"/>
                <w:sz w:val="19"/>
              </w:rPr>
              <w:t>React/Vite dashboard</w:t>
            </w:r>
          </w:p>
        </w:tc>
      </w:tr>
      <w:tr>
        <w:tc>
          <w:tcPr>
            <w:tcW w:type="dxa" w:w="2880"/>
            <w:shd w:fill="F5F8FA"/>
            <w:vAlign w:val="center"/>
            <w:tcMar>
              <w:top w:w="100" w:type="dxa"/>
              <w:start w:w="110" w:type="dxa"/>
              <w:bottom w:w="100" w:type="dxa"/>
              <w:end w:w="110" w:type="dxa"/>
            </w:tcMar>
          </w:tcPr>
          <w:p>
            <w:r/>
            <w:r>
              <w:rPr>
                <w:rFonts w:ascii="Times New Roman" w:hAnsi="Times New Roman"/>
                <w:b w:val="0"/>
                <w:color w:val="191919"/>
                <w:sz w:val="19"/>
              </w:rPr>
              <w:t>tests</w:t>
            </w:r>
          </w:p>
        </w:tc>
        <w:tc>
          <w:tcPr>
            <w:tcW w:type="dxa" w:w="6480"/>
            <w:shd w:fill="F5F8FA"/>
            <w:vAlign w:val="center"/>
            <w:tcMar>
              <w:top w:w="100" w:type="dxa"/>
              <w:start w:w="110" w:type="dxa"/>
              <w:bottom w:w="100" w:type="dxa"/>
              <w:end w:w="110" w:type="dxa"/>
            </w:tcMar>
          </w:tcPr>
          <w:p>
            <w:r/>
            <w:r>
              <w:rPr>
                <w:rFonts w:ascii="Times New Roman" w:hAnsi="Times New Roman"/>
                <w:b w:val="0"/>
                <w:color w:val="191919"/>
                <w:sz w:val="19"/>
              </w:rPr>
              <w:t>Unit and integration verification</w:t>
            </w:r>
          </w:p>
        </w:tc>
      </w:tr>
    </w:tbl>
    <w:p/>
    <w:p>
      <w:pPr>
        <w:pStyle w:val="Heading2"/>
        <w:spacing w:before="180" w:after="100"/>
      </w:pPr>
      <w:r>
        <w:rPr>
          <w:rFonts w:ascii="Times New Roman" w:hAnsi="Times New Roman"/>
          <w:b/>
          <w:color w:val="205B7E"/>
          <w:sz w:val="25"/>
        </w:rPr>
        <w:t>9.2 Backend API</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160"/>
            <w:shd w:fill="1F4E6A"/>
            <w:vAlign w:val="center"/>
            <w:tcMar>
              <w:top w:w="100" w:type="dxa"/>
              <w:start w:w="110" w:type="dxa"/>
              <w:bottom w:w="100" w:type="dxa"/>
              <w:end w:w="110" w:type="dxa"/>
            </w:tcMar>
          </w:tcPr>
          <w:p>
            <w:pPr>
              <w:jc w:val="center"/>
            </w:pPr>
            <w:r/>
            <w:r>
              <w:rPr>
                <w:rFonts w:ascii="Times New Roman" w:hAnsi="Times New Roman"/>
                <w:b/>
                <w:color w:val="FFFFFF"/>
                <w:sz w:val="19"/>
              </w:rPr>
              <w:t>Endpoint</w:t>
            </w:r>
          </w:p>
        </w:tc>
        <w:tc>
          <w:tcPr>
            <w:tcW w:type="dxa" w:w="7200"/>
            <w:shd w:fill="1F4E6A"/>
            <w:vAlign w:val="center"/>
            <w:tcMar>
              <w:top w:w="100" w:type="dxa"/>
              <w:start w:w="110" w:type="dxa"/>
              <w:bottom w:w="100" w:type="dxa"/>
              <w:end w:w="110" w:type="dxa"/>
            </w:tcMar>
          </w:tcPr>
          <w:p>
            <w:pPr>
              <w:jc w:val="center"/>
            </w:pPr>
            <w:r/>
            <w:r>
              <w:rPr>
                <w:rFonts w:ascii="Times New Roman" w:hAnsi="Times New Roman"/>
                <w:b/>
                <w:color w:val="FFFFFF"/>
                <w:sz w:val="19"/>
              </w:rPr>
              <w:t>Purpose</w:t>
            </w:r>
          </w:p>
        </w:tc>
      </w:tr>
      <w:tr>
        <w:tc>
          <w:tcPr>
            <w:tcW w:type="dxa" w:w="2160"/>
            <w:shd w:fill="F5F8FA"/>
            <w:vAlign w:val="center"/>
            <w:tcMar>
              <w:top w:w="100" w:type="dxa"/>
              <w:start w:w="110" w:type="dxa"/>
              <w:bottom w:w="100" w:type="dxa"/>
              <w:end w:w="110" w:type="dxa"/>
            </w:tcMar>
          </w:tcPr>
          <w:p>
            <w:r/>
            <w:r>
              <w:rPr>
                <w:rFonts w:ascii="Times New Roman" w:hAnsi="Times New Roman"/>
                <w:b w:val="0"/>
                <w:color w:val="191919"/>
                <w:sz w:val="19"/>
              </w:rPr>
              <w:t>GET /health</w:t>
            </w:r>
          </w:p>
        </w:tc>
        <w:tc>
          <w:tcPr>
            <w:tcW w:type="dxa" w:w="7200"/>
            <w:shd w:fill="F5F8FA"/>
            <w:vAlign w:val="center"/>
            <w:tcMar>
              <w:top w:w="100" w:type="dxa"/>
              <w:start w:w="110" w:type="dxa"/>
              <w:bottom w:w="100" w:type="dxa"/>
              <w:end w:w="110" w:type="dxa"/>
            </w:tcMar>
          </w:tcPr>
          <w:p>
            <w:r/>
            <w:r>
              <w:rPr>
                <w:rFonts w:ascii="Times New Roman" w:hAnsi="Times New Roman"/>
                <w:b w:val="0"/>
                <w:color w:val="191919"/>
                <w:sz w:val="19"/>
              </w:rPr>
              <w:t>Server, CUDA and model-load status</w:t>
            </w:r>
          </w:p>
        </w:tc>
      </w:tr>
      <w:tr>
        <w:tc>
          <w:tcPr>
            <w:tcW w:type="dxa" w:w="2160"/>
            <w:vAlign w:val="center"/>
            <w:tcMar>
              <w:top w:w="100" w:type="dxa"/>
              <w:start w:w="110" w:type="dxa"/>
              <w:bottom w:w="100" w:type="dxa"/>
              <w:end w:w="110" w:type="dxa"/>
            </w:tcMar>
          </w:tcPr>
          <w:p>
            <w:r/>
            <w:r>
              <w:rPr>
                <w:rFonts w:ascii="Times New Roman" w:hAnsi="Times New Roman"/>
                <w:b w:val="0"/>
                <w:color w:val="191919"/>
                <w:sz w:val="19"/>
              </w:rPr>
              <w:t>GET /model/info</w:t>
            </w:r>
          </w:p>
        </w:tc>
        <w:tc>
          <w:tcPr>
            <w:tcW w:type="dxa" w:w="7200"/>
            <w:vAlign w:val="center"/>
            <w:tcMar>
              <w:top w:w="100" w:type="dxa"/>
              <w:start w:w="110" w:type="dxa"/>
              <w:bottom w:w="100" w:type="dxa"/>
              <w:end w:w="110" w:type="dxa"/>
            </w:tcMar>
          </w:tcPr>
          <w:p>
            <w:r/>
            <w:r>
              <w:rPr>
                <w:rFonts w:ascii="Times New Roman" w:hAnsi="Times New Roman"/>
                <w:b w:val="0"/>
                <w:color w:val="191919"/>
                <w:sz w:val="19"/>
              </w:rPr>
              <w:t>Model name, variant, device and supported timestep</w:t>
            </w:r>
          </w:p>
        </w:tc>
      </w:tr>
      <w:tr>
        <w:tc>
          <w:tcPr>
            <w:tcW w:type="dxa" w:w="2160"/>
            <w:shd w:fill="F5F8FA"/>
            <w:vAlign w:val="center"/>
            <w:tcMar>
              <w:top w:w="100" w:type="dxa"/>
              <w:start w:w="110" w:type="dxa"/>
              <w:bottom w:w="100" w:type="dxa"/>
              <w:end w:w="110" w:type="dxa"/>
            </w:tcMar>
          </w:tcPr>
          <w:p>
            <w:r/>
            <w:r>
              <w:rPr>
                <w:rFonts w:ascii="Times New Roman" w:hAnsi="Times New Roman"/>
                <w:b w:val="0"/>
                <w:color w:val="191919"/>
                <w:sz w:val="19"/>
              </w:rPr>
              <w:t>POST /interpolate</w:t>
            </w:r>
          </w:p>
        </w:tc>
        <w:tc>
          <w:tcPr>
            <w:tcW w:type="dxa" w:w="7200"/>
            <w:shd w:fill="F5F8FA"/>
            <w:vAlign w:val="center"/>
            <w:tcMar>
              <w:top w:w="100" w:type="dxa"/>
              <w:start w:w="110" w:type="dxa"/>
              <w:bottom w:w="100" w:type="dxa"/>
              <w:end w:w="110" w:type="dxa"/>
            </w:tcMar>
          </w:tcPr>
          <w:p>
            <w:r/>
            <w:r>
              <w:rPr>
                <w:rFonts w:ascii="Times New Roman" w:hAnsi="Times New Roman"/>
                <w:b w:val="0"/>
                <w:color w:val="191919"/>
                <w:sz w:val="19"/>
              </w:rPr>
              <w:t>Generate intermediate image and confidence output</w:t>
            </w:r>
          </w:p>
        </w:tc>
      </w:tr>
      <w:tr>
        <w:tc>
          <w:tcPr>
            <w:tcW w:type="dxa" w:w="2160"/>
            <w:vAlign w:val="center"/>
            <w:tcMar>
              <w:top w:w="100" w:type="dxa"/>
              <w:start w:w="110" w:type="dxa"/>
              <w:bottom w:w="100" w:type="dxa"/>
              <w:end w:w="110" w:type="dxa"/>
            </w:tcMar>
          </w:tcPr>
          <w:p>
            <w:r/>
            <w:r>
              <w:rPr>
                <w:rFonts w:ascii="Times New Roman" w:hAnsi="Times New Roman"/>
                <w:b w:val="0"/>
                <w:color w:val="191919"/>
                <w:sz w:val="19"/>
              </w:rPr>
              <w:t>POST /evaluate</w:t>
            </w:r>
          </w:p>
        </w:tc>
        <w:tc>
          <w:tcPr>
            <w:tcW w:type="dxa" w:w="7200"/>
            <w:vAlign w:val="center"/>
            <w:tcMar>
              <w:top w:w="100" w:type="dxa"/>
              <w:start w:w="110" w:type="dxa"/>
              <w:bottom w:w="100" w:type="dxa"/>
              <w:end w:w="110" w:type="dxa"/>
            </w:tcMar>
          </w:tcPr>
          <w:p>
            <w:r/>
            <w:r>
              <w:rPr>
                <w:rFonts w:ascii="Times New Roman" w:hAnsi="Times New Roman"/>
                <w:b w:val="0"/>
                <w:color w:val="191919"/>
                <w:sz w:val="19"/>
              </w:rPr>
              <w:t>Calculate comparison metrics against a provided ground truth</w:t>
            </w:r>
          </w:p>
        </w:tc>
      </w:tr>
    </w:tbl>
    <w:p/>
    <w:p>
      <w:pPr>
        <w:spacing w:after="140" w:line="278" w:lineRule="auto"/>
        <w:jc w:val="both"/>
      </w:pPr>
      <w:r>
        <w:rPr>
          <w:rFonts w:ascii="Times New Roman" w:hAnsi="Times New Roman"/>
          <w:color w:val="191919"/>
          <w:sz w:val="22"/>
        </w:rPr>
        <w:t>The current health response records the active device and whether CUDA and the model are available. The interpolation response includes the generated image path, confidence-map path, timestep, device, inference time and confidence summary. The evaluation endpoint accepts the earlier frame, ground truth middle frame and later frame and returns the documented metric set [9].</w:t>
      </w:r>
    </w:p>
    <w:p>
      <w:pPr>
        <w:pStyle w:val="Heading2"/>
        <w:spacing w:before="180" w:after="100"/>
      </w:pPr>
      <w:r>
        <w:rPr>
          <w:rFonts w:ascii="Times New Roman" w:hAnsi="Times New Roman"/>
          <w:b/>
          <w:color w:val="205B7E"/>
          <w:sz w:val="25"/>
        </w:rPr>
        <w:t>9.3 Frontend Workflow</w:t>
      </w:r>
    </w:p>
    <w:p>
      <w:pPr>
        <w:pStyle w:val="ListNumber"/>
        <w:spacing w:after="80"/>
      </w:pPr>
      <w:r>
        <w:rPr>
          <w:rFonts w:ascii="Times New Roman" w:hAnsi="Times New Roman"/>
          <w:color w:val="191919"/>
          <w:sz w:val="22"/>
        </w:rPr>
        <w:t>Start the API service on port 8000.</w:t>
      </w:r>
    </w:p>
    <w:p>
      <w:pPr>
        <w:pStyle w:val="ListNumber"/>
        <w:spacing w:after="80"/>
      </w:pPr>
      <w:r>
        <w:rPr>
          <w:rFonts w:ascii="Times New Roman" w:hAnsi="Times New Roman"/>
          <w:color w:val="191919"/>
          <w:sz w:val="22"/>
        </w:rPr>
        <w:t>Launch the React/Vite development server.</w:t>
      </w:r>
    </w:p>
    <w:p>
      <w:pPr>
        <w:pStyle w:val="ListNumber"/>
        <w:spacing w:after="80"/>
      </w:pPr>
      <w:r>
        <w:rPr>
          <w:rFonts w:ascii="Times New Roman" w:hAnsi="Times New Roman"/>
          <w:color w:val="191919"/>
          <w:sz w:val="22"/>
        </w:rPr>
        <w:t>Upload the two bracketing frames.</w:t>
      </w:r>
    </w:p>
    <w:p>
      <w:pPr>
        <w:pStyle w:val="ListNumber"/>
        <w:spacing w:after="80"/>
      </w:pPr>
      <w:r>
        <w:rPr>
          <w:rFonts w:ascii="Times New Roman" w:hAnsi="Times New Roman"/>
          <w:color w:val="191919"/>
          <w:sz w:val="22"/>
        </w:rPr>
        <w:t>Select or keep the midpoint timestep.</w:t>
      </w:r>
    </w:p>
    <w:p>
      <w:pPr>
        <w:pStyle w:val="ListNumber"/>
        <w:spacing w:after="80"/>
      </w:pPr>
      <w:r>
        <w:rPr>
          <w:rFonts w:ascii="Times New Roman" w:hAnsi="Times New Roman"/>
          <w:color w:val="191919"/>
          <w:sz w:val="22"/>
        </w:rPr>
        <w:t>Trigger interpolation.</w:t>
      </w:r>
    </w:p>
    <w:p>
      <w:pPr>
        <w:pStyle w:val="ListNumber"/>
        <w:spacing w:after="80"/>
      </w:pPr>
      <w:r>
        <w:rPr>
          <w:rFonts w:ascii="Times New Roman" w:hAnsi="Times New Roman"/>
          <w:color w:val="191919"/>
          <w:sz w:val="22"/>
        </w:rPr>
        <w:t>Inspect the generated image, confidence map and reported runtime information.</w:t>
      </w:r>
    </w:p>
    <w:p>
      <w:pPr>
        <w:pStyle w:val="Heading2"/>
        <w:spacing w:before="180" w:after="100"/>
      </w:pPr>
      <w:r>
        <w:rPr>
          <w:rFonts w:ascii="Times New Roman" w:hAnsi="Times New Roman"/>
          <w:b/>
          <w:color w:val="205B7E"/>
          <w:sz w:val="25"/>
        </w:rPr>
        <w:t>9.4 Development Environment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880"/>
            <w:shd w:fill="1F4E6A"/>
            <w:vAlign w:val="center"/>
            <w:tcMar>
              <w:top w:w="100" w:type="dxa"/>
              <w:start w:w="110" w:type="dxa"/>
              <w:bottom w:w="100" w:type="dxa"/>
              <w:end w:w="110" w:type="dxa"/>
            </w:tcMar>
          </w:tcPr>
          <w:p>
            <w:pPr>
              <w:jc w:val="center"/>
            </w:pPr>
            <w:r/>
            <w:r>
              <w:rPr>
                <w:rFonts w:ascii="Times New Roman" w:hAnsi="Times New Roman"/>
                <w:b/>
                <w:color w:val="FFFFFF"/>
                <w:sz w:val="19"/>
              </w:rPr>
              <w:t>Component</w:t>
            </w:r>
          </w:p>
        </w:tc>
        <w:tc>
          <w:tcPr>
            <w:tcW w:type="dxa" w:w="6480"/>
            <w:shd w:fill="1F4E6A"/>
            <w:vAlign w:val="center"/>
            <w:tcMar>
              <w:top w:w="100" w:type="dxa"/>
              <w:start w:w="110" w:type="dxa"/>
              <w:bottom w:w="100" w:type="dxa"/>
              <w:end w:w="110" w:type="dxa"/>
            </w:tcMar>
          </w:tcPr>
          <w:p>
            <w:pPr>
              <w:jc w:val="center"/>
            </w:pPr>
            <w:r/>
            <w:r>
              <w:rPr>
                <w:rFonts w:ascii="Times New Roman" w:hAnsi="Times New Roman"/>
                <w:b/>
                <w:color w:val="FFFFFF"/>
                <w:sz w:val="19"/>
              </w:rPr>
              <w:t>Verified environment</w:t>
            </w:r>
          </w:p>
        </w:tc>
      </w:tr>
      <w:tr>
        <w:tc>
          <w:tcPr>
            <w:tcW w:type="dxa" w:w="2880"/>
            <w:shd w:fill="F5F8FA"/>
            <w:vAlign w:val="center"/>
            <w:tcMar>
              <w:top w:w="100" w:type="dxa"/>
              <w:start w:w="110" w:type="dxa"/>
              <w:bottom w:w="100" w:type="dxa"/>
              <w:end w:w="110" w:type="dxa"/>
            </w:tcMar>
          </w:tcPr>
          <w:p>
            <w:r/>
            <w:r>
              <w:rPr>
                <w:rFonts w:ascii="Times New Roman" w:hAnsi="Times New Roman"/>
                <w:b w:val="0"/>
                <w:color w:val="191919"/>
                <w:sz w:val="19"/>
              </w:rPr>
              <w:t>Python</w:t>
            </w:r>
          </w:p>
        </w:tc>
        <w:tc>
          <w:tcPr>
            <w:tcW w:type="dxa" w:w="6480"/>
            <w:shd w:fill="F5F8FA"/>
            <w:vAlign w:val="center"/>
            <w:tcMar>
              <w:top w:w="100" w:type="dxa"/>
              <w:start w:w="110" w:type="dxa"/>
              <w:bottom w:w="100" w:type="dxa"/>
              <w:end w:w="110" w:type="dxa"/>
            </w:tcMar>
          </w:tcPr>
          <w:p>
            <w:r/>
            <w:r>
              <w:rPr>
                <w:rFonts w:ascii="Times New Roman" w:hAnsi="Times New Roman"/>
                <w:b w:val="0"/>
                <w:color w:val="191919"/>
                <w:sz w:val="19"/>
              </w:rPr>
              <w:t>3.12.10</w:t>
            </w:r>
          </w:p>
        </w:tc>
      </w:tr>
      <w:tr>
        <w:tc>
          <w:tcPr>
            <w:tcW w:type="dxa" w:w="2880"/>
            <w:vAlign w:val="center"/>
            <w:tcMar>
              <w:top w:w="100" w:type="dxa"/>
              <w:start w:w="110" w:type="dxa"/>
              <w:bottom w:w="100" w:type="dxa"/>
              <w:end w:w="110" w:type="dxa"/>
            </w:tcMar>
          </w:tcPr>
          <w:p>
            <w:r/>
            <w:r>
              <w:rPr>
                <w:rFonts w:ascii="Times New Roman" w:hAnsi="Times New Roman"/>
                <w:b w:val="0"/>
                <w:color w:val="191919"/>
                <w:sz w:val="19"/>
              </w:rPr>
              <w:t>PyTorch</w:t>
            </w:r>
          </w:p>
        </w:tc>
        <w:tc>
          <w:tcPr>
            <w:tcW w:type="dxa" w:w="6480"/>
            <w:vAlign w:val="center"/>
            <w:tcMar>
              <w:top w:w="100" w:type="dxa"/>
              <w:start w:w="110" w:type="dxa"/>
              <w:bottom w:w="100" w:type="dxa"/>
              <w:end w:w="110" w:type="dxa"/>
            </w:tcMar>
          </w:tcPr>
          <w:p>
            <w:r/>
            <w:r>
              <w:rPr>
                <w:rFonts w:ascii="Times New Roman" w:hAnsi="Times New Roman"/>
                <w:b w:val="0"/>
                <w:color w:val="191919"/>
                <w:sz w:val="19"/>
              </w:rPr>
              <w:t>2.5.1 + CUDA 12.1 wheels</w:t>
            </w:r>
          </w:p>
        </w:tc>
      </w:tr>
      <w:tr>
        <w:tc>
          <w:tcPr>
            <w:tcW w:type="dxa" w:w="2880"/>
            <w:shd w:fill="F5F8FA"/>
            <w:vAlign w:val="center"/>
            <w:tcMar>
              <w:top w:w="100" w:type="dxa"/>
              <w:start w:w="110" w:type="dxa"/>
              <w:bottom w:w="100" w:type="dxa"/>
              <w:end w:w="110" w:type="dxa"/>
            </w:tcMar>
          </w:tcPr>
          <w:p>
            <w:r/>
            <w:r>
              <w:rPr>
                <w:rFonts w:ascii="Times New Roman" w:hAnsi="Times New Roman"/>
                <w:b w:val="0"/>
                <w:color w:val="191919"/>
                <w:sz w:val="19"/>
              </w:rPr>
              <w:t>GPU</w:t>
            </w:r>
          </w:p>
        </w:tc>
        <w:tc>
          <w:tcPr>
            <w:tcW w:type="dxa" w:w="6480"/>
            <w:shd w:fill="F5F8FA"/>
            <w:vAlign w:val="center"/>
            <w:tcMar>
              <w:top w:w="100" w:type="dxa"/>
              <w:start w:w="110" w:type="dxa"/>
              <w:bottom w:w="100" w:type="dxa"/>
              <w:end w:w="110" w:type="dxa"/>
            </w:tcMar>
          </w:tcPr>
          <w:p>
            <w:r/>
            <w:r>
              <w:rPr>
                <w:rFonts w:ascii="Times New Roman" w:hAnsi="Times New Roman"/>
                <w:b w:val="0"/>
                <w:color w:val="191919"/>
                <w:sz w:val="19"/>
              </w:rPr>
              <w:t>NVIDIA GeForce RTX 4070 Laptop GPU</w:t>
            </w:r>
          </w:p>
        </w:tc>
      </w:tr>
      <w:tr>
        <w:tc>
          <w:tcPr>
            <w:tcW w:type="dxa" w:w="2880"/>
            <w:vAlign w:val="center"/>
            <w:tcMar>
              <w:top w:w="100" w:type="dxa"/>
              <w:start w:w="110" w:type="dxa"/>
              <w:bottom w:w="100" w:type="dxa"/>
              <w:end w:w="110" w:type="dxa"/>
            </w:tcMar>
          </w:tcPr>
          <w:p>
            <w:r/>
            <w:r>
              <w:rPr>
                <w:rFonts w:ascii="Times New Roman" w:hAnsi="Times New Roman"/>
                <w:b w:val="0"/>
                <w:color w:val="191919"/>
                <w:sz w:val="19"/>
              </w:rPr>
              <w:t>Web</w:t>
            </w:r>
          </w:p>
        </w:tc>
        <w:tc>
          <w:tcPr>
            <w:tcW w:type="dxa" w:w="6480"/>
            <w:vAlign w:val="center"/>
            <w:tcMar>
              <w:top w:w="100" w:type="dxa"/>
              <w:start w:w="110" w:type="dxa"/>
              <w:bottom w:w="100" w:type="dxa"/>
              <w:end w:w="110" w:type="dxa"/>
            </w:tcMar>
          </w:tcPr>
          <w:p>
            <w:r/>
            <w:r>
              <w:rPr>
                <w:rFonts w:ascii="Times New Roman" w:hAnsi="Times New Roman"/>
                <w:b w:val="0"/>
                <w:color w:val="191919"/>
                <w:sz w:val="19"/>
              </w:rPr>
              <w:t>React + Vite</w:t>
            </w:r>
          </w:p>
        </w:tc>
      </w:tr>
      <w:tr>
        <w:tc>
          <w:tcPr>
            <w:tcW w:type="dxa" w:w="2880"/>
            <w:shd w:fill="F5F8FA"/>
            <w:vAlign w:val="center"/>
            <w:tcMar>
              <w:top w:w="100" w:type="dxa"/>
              <w:start w:w="110" w:type="dxa"/>
              <w:bottom w:w="100" w:type="dxa"/>
              <w:end w:w="110" w:type="dxa"/>
            </w:tcMar>
          </w:tcPr>
          <w:p>
            <w:r/>
            <w:r>
              <w:rPr>
                <w:rFonts w:ascii="Times New Roman" w:hAnsi="Times New Roman"/>
                <w:b w:val="0"/>
                <w:color w:val="191919"/>
                <w:sz w:val="19"/>
              </w:rPr>
              <w:t>Backend</w:t>
            </w:r>
          </w:p>
        </w:tc>
        <w:tc>
          <w:tcPr>
            <w:tcW w:type="dxa" w:w="6480"/>
            <w:shd w:fill="F5F8FA"/>
            <w:vAlign w:val="center"/>
            <w:tcMar>
              <w:top w:w="100" w:type="dxa"/>
              <w:start w:w="110" w:type="dxa"/>
              <w:bottom w:w="100" w:type="dxa"/>
              <w:end w:w="110" w:type="dxa"/>
            </w:tcMar>
          </w:tcPr>
          <w:p>
            <w:r/>
            <w:r>
              <w:rPr>
                <w:rFonts w:ascii="Times New Roman" w:hAnsi="Times New Roman"/>
                <w:b w:val="0"/>
                <w:color w:val="191919"/>
                <w:sz w:val="19"/>
              </w:rPr>
              <w:t>FastAPI + Uvicorn</w:t>
            </w:r>
          </w:p>
        </w:tc>
      </w:tr>
      <w:tr>
        <w:tc>
          <w:tcPr>
            <w:tcW w:type="dxa" w:w="2880"/>
            <w:vAlign w:val="center"/>
            <w:tcMar>
              <w:top w:w="100" w:type="dxa"/>
              <w:start w:w="110" w:type="dxa"/>
              <w:bottom w:w="100" w:type="dxa"/>
              <w:end w:w="110" w:type="dxa"/>
            </w:tcMar>
          </w:tcPr>
          <w:p>
            <w:r/>
            <w:r>
              <w:rPr>
                <w:rFonts w:ascii="Times New Roman" w:hAnsi="Times New Roman"/>
                <w:b w:val="0"/>
                <w:color w:val="191919"/>
                <w:sz w:val="19"/>
              </w:rPr>
              <w:t>Testing</w:t>
            </w:r>
          </w:p>
        </w:tc>
        <w:tc>
          <w:tcPr>
            <w:tcW w:type="dxa" w:w="6480"/>
            <w:vAlign w:val="center"/>
            <w:tcMar>
              <w:top w:w="100" w:type="dxa"/>
              <w:start w:w="110" w:type="dxa"/>
              <w:bottom w:w="100" w:type="dxa"/>
              <w:end w:w="110" w:type="dxa"/>
            </w:tcMar>
          </w:tcPr>
          <w:p>
            <w:r/>
            <w:r>
              <w:rPr>
                <w:rFonts w:ascii="Times New Roman" w:hAnsi="Times New Roman"/>
                <w:b w:val="0"/>
                <w:color w:val="191919"/>
                <w:sz w:val="19"/>
              </w:rPr>
              <w:t>pytest + Playwright browser E2E</w:t>
            </w:r>
          </w:p>
        </w:tc>
      </w:tr>
    </w:tbl>
    <w:p/>
    <w:p>
      <w:pPr>
        <w:pStyle w:val="Heading1"/>
        <w:keepNext/>
        <w:spacing w:before="260" w:after="100"/>
      </w:pPr>
      <w:r>
        <w:rPr>
          <w:rFonts w:ascii="Times New Roman" w:hAnsi="Times New Roman"/>
          <w:b/>
          <w:color w:val="18344D"/>
          <w:sz w:val="30"/>
        </w:rPr>
        <w:t>10. Evaluation Methodology</w:t>
      </w:r>
    </w:p>
    <w:p>
      <w:pPr>
        <w:pStyle w:val="Heading2"/>
        <w:spacing w:before="180" w:after="100"/>
      </w:pPr>
      <w:r>
        <w:rPr>
          <w:rFonts w:ascii="Times New Roman" w:hAnsi="Times New Roman"/>
          <w:b/>
          <w:color w:val="205B7E"/>
          <w:sz w:val="25"/>
        </w:rPr>
        <w:t>10.1 Evaluation Setup</w:t>
      </w:r>
    </w:p>
    <w:p>
      <w:pPr>
        <w:spacing w:after="140" w:line="278" w:lineRule="auto"/>
        <w:jc w:val="both"/>
      </w:pPr>
      <w:r>
        <w:rPr>
          <w:rFonts w:ascii="Times New Roman" w:hAnsi="Times New Roman"/>
          <w:color w:val="191919"/>
          <w:sz w:val="22"/>
        </w:rPr>
        <w:t>The central evaluation design is a leave-the-middle-out test. The earlier and later observations are supplied to the model, while the real intermediate frame is held back as ground truth. The model output is then compared with that known frame. This arrangement is more meaningful than showing the model two frames and evaluating the output without a real reference [4][5].</w:t>
      </w:r>
    </w:p>
    <w:p>
      <w:pPr>
        <w:spacing w:after="40"/>
        <w:jc w:val="center"/>
      </w:pPr>
      <w:r>
        <w:drawing>
          <wp:inline xmlns:a="http://schemas.openxmlformats.org/drawingml/2006/main" xmlns:pic="http://schemas.openxmlformats.org/drawingml/2006/picture">
            <wp:extent cx="5852160" cy="3108960"/>
            <wp:docPr id="4" name="Picture 4"/>
            <wp:cNvGraphicFramePr>
              <a:graphicFrameLocks noChangeAspect="1"/>
            </wp:cNvGraphicFramePr>
            <a:graphic>
              <a:graphicData uri="http://schemas.openxmlformats.org/drawingml/2006/picture">
                <pic:pic>
                  <pic:nvPicPr>
                    <pic:cNvPr id="0" name="fig4_validation.png"/>
                    <pic:cNvPicPr/>
                  </pic:nvPicPr>
                  <pic:blipFill>
                    <a:blip r:embed="rId14"/>
                    <a:stretch>
                      <a:fillRect/>
                    </a:stretch>
                  </pic:blipFill>
                  <pic:spPr>
                    <a:xfrm>
                      <a:off x="0" y="0"/>
                      <a:ext cx="5852160" cy="3108960"/>
                    </a:xfrm>
                    <a:prstGeom prst="rect"/>
                  </pic:spPr>
                </pic:pic>
              </a:graphicData>
            </a:graphic>
          </wp:inline>
        </w:drawing>
      </w:r>
    </w:p>
    <w:p>
      <w:pPr>
        <w:spacing w:after="160"/>
        <w:jc w:val="center"/>
      </w:pPr>
      <w:r>
        <w:rPr>
          <w:rFonts w:ascii="Times New Roman" w:hAnsi="Times New Roman"/>
          <w:i/>
          <w:color w:val="5C6C79"/>
          <w:sz w:val="19"/>
        </w:rPr>
        <w:t>Figure 4. Main validation stages recorded in the project documentation.</w:t>
      </w:r>
    </w:p>
    <w:p>
      <w:pPr>
        <w:pStyle w:val="Heading2"/>
        <w:spacing w:before="180" w:after="100"/>
      </w:pPr>
      <w:r>
        <w:rPr>
          <w:rFonts w:ascii="Times New Roman" w:hAnsi="Times New Roman"/>
          <w:b/>
          <w:color w:val="205B7E"/>
          <w:sz w:val="25"/>
        </w:rPr>
        <w:t>10.2 Metrics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016"/>
            <w:shd w:fill="1F4E6A"/>
            <w:vAlign w:val="center"/>
            <w:tcMar>
              <w:top w:w="100" w:type="dxa"/>
              <w:start w:w="110" w:type="dxa"/>
              <w:bottom w:w="100" w:type="dxa"/>
              <w:end w:w="110" w:type="dxa"/>
            </w:tcMar>
          </w:tcPr>
          <w:p>
            <w:pPr>
              <w:jc w:val="center"/>
            </w:pPr>
            <w:r/>
            <w:r>
              <w:rPr>
                <w:rFonts w:ascii="Times New Roman" w:hAnsi="Times New Roman"/>
                <w:b/>
                <w:color w:val="FFFFFF"/>
                <w:sz w:val="19"/>
              </w:rPr>
              <w:t>Metric</w:t>
            </w:r>
          </w:p>
        </w:tc>
        <w:tc>
          <w:tcPr>
            <w:tcW w:type="dxa" w:w="7344"/>
            <w:shd w:fill="1F4E6A"/>
            <w:vAlign w:val="center"/>
            <w:tcMar>
              <w:top w:w="100" w:type="dxa"/>
              <w:start w:w="110" w:type="dxa"/>
              <w:bottom w:w="100" w:type="dxa"/>
              <w:end w:w="110" w:type="dxa"/>
            </w:tcMar>
          </w:tcPr>
          <w:p>
            <w:pPr>
              <w:jc w:val="center"/>
            </w:pPr>
            <w:r/>
            <w:r>
              <w:rPr>
                <w:rFonts w:ascii="Times New Roman" w:hAnsi="Times New Roman"/>
                <w:b/>
                <w:color w:val="FFFFFF"/>
                <w:sz w:val="19"/>
              </w:rPr>
              <w:t>Interpretation</w:t>
            </w:r>
          </w:p>
        </w:tc>
      </w:tr>
      <w:tr>
        <w:tc>
          <w:tcPr>
            <w:tcW w:type="dxa" w:w="2016"/>
            <w:shd w:fill="F5F8FA"/>
            <w:vAlign w:val="center"/>
            <w:tcMar>
              <w:top w:w="100" w:type="dxa"/>
              <w:start w:w="110" w:type="dxa"/>
              <w:bottom w:w="100" w:type="dxa"/>
              <w:end w:w="110" w:type="dxa"/>
            </w:tcMar>
          </w:tcPr>
          <w:p>
            <w:r/>
            <w:r>
              <w:rPr>
                <w:rFonts w:ascii="Times New Roman" w:hAnsi="Times New Roman"/>
                <w:b w:val="0"/>
                <w:color w:val="191919"/>
                <w:sz w:val="19"/>
              </w:rPr>
              <w:t>MAE</w:t>
            </w:r>
          </w:p>
        </w:tc>
        <w:tc>
          <w:tcPr>
            <w:tcW w:type="dxa" w:w="7344"/>
            <w:shd w:fill="F5F8FA"/>
            <w:vAlign w:val="center"/>
            <w:tcMar>
              <w:top w:w="100" w:type="dxa"/>
              <w:start w:w="110" w:type="dxa"/>
              <w:bottom w:w="100" w:type="dxa"/>
              <w:end w:w="110" w:type="dxa"/>
            </w:tcMar>
          </w:tcPr>
          <w:p>
            <w:r/>
            <w:r>
              <w:rPr>
                <w:rFonts w:ascii="Times New Roman" w:hAnsi="Times New Roman"/>
                <w:b w:val="0"/>
                <w:color w:val="191919"/>
                <w:sz w:val="19"/>
              </w:rPr>
              <w:t>Mean absolute pixel error. Lower is better.</w:t>
            </w:r>
          </w:p>
        </w:tc>
      </w:tr>
      <w:tr>
        <w:tc>
          <w:tcPr>
            <w:tcW w:type="dxa" w:w="2016"/>
            <w:vAlign w:val="center"/>
            <w:tcMar>
              <w:top w:w="100" w:type="dxa"/>
              <w:start w:w="110" w:type="dxa"/>
              <w:bottom w:w="100" w:type="dxa"/>
              <w:end w:w="110" w:type="dxa"/>
            </w:tcMar>
          </w:tcPr>
          <w:p>
            <w:r/>
            <w:r>
              <w:rPr>
                <w:rFonts w:ascii="Times New Roman" w:hAnsi="Times New Roman"/>
                <w:b w:val="0"/>
                <w:color w:val="191919"/>
                <w:sz w:val="19"/>
              </w:rPr>
              <w:t>RMSE</w:t>
            </w:r>
          </w:p>
        </w:tc>
        <w:tc>
          <w:tcPr>
            <w:tcW w:type="dxa" w:w="7344"/>
            <w:vAlign w:val="center"/>
            <w:tcMar>
              <w:top w:w="100" w:type="dxa"/>
              <w:start w:w="110" w:type="dxa"/>
              <w:bottom w:w="100" w:type="dxa"/>
              <w:end w:w="110" w:type="dxa"/>
            </w:tcMar>
          </w:tcPr>
          <w:p>
            <w:r/>
            <w:r>
              <w:rPr>
                <w:rFonts w:ascii="Times New Roman" w:hAnsi="Times New Roman"/>
                <w:b w:val="0"/>
                <w:color w:val="191919"/>
                <w:sz w:val="19"/>
              </w:rPr>
              <w:t>Square-root mean squared error. Lower is better.</w:t>
            </w:r>
          </w:p>
        </w:tc>
      </w:tr>
      <w:tr>
        <w:tc>
          <w:tcPr>
            <w:tcW w:type="dxa" w:w="2016"/>
            <w:shd w:fill="F5F8FA"/>
            <w:vAlign w:val="center"/>
            <w:tcMar>
              <w:top w:w="100" w:type="dxa"/>
              <w:start w:w="110" w:type="dxa"/>
              <w:bottom w:w="100" w:type="dxa"/>
              <w:end w:w="110" w:type="dxa"/>
            </w:tcMar>
          </w:tcPr>
          <w:p>
            <w:r/>
            <w:r>
              <w:rPr>
                <w:rFonts w:ascii="Times New Roman" w:hAnsi="Times New Roman"/>
                <w:b w:val="0"/>
                <w:color w:val="191919"/>
                <w:sz w:val="19"/>
              </w:rPr>
              <w:t>PSNR</w:t>
            </w:r>
          </w:p>
        </w:tc>
        <w:tc>
          <w:tcPr>
            <w:tcW w:type="dxa" w:w="7344"/>
            <w:shd w:fill="F5F8FA"/>
            <w:vAlign w:val="center"/>
            <w:tcMar>
              <w:top w:w="100" w:type="dxa"/>
              <w:start w:w="110" w:type="dxa"/>
              <w:bottom w:w="100" w:type="dxa"/>
              <w:end w:w="110" w:type="dxa"/>
            </w:tcMar>
          </w:tcPr>
          <w:p>
            <w:r/>
            <w:r>
              <w:rPr>
                <w:rFonts w:ascii="Times New Roman" w:hAnsi="Times New Roman"/>
                <w:b w:val="0"/>
                <w:color w:val="191919"/>
                <w:sz w:val="19"/>
              </w:rPr>
              <w:t>Signal quality relative to reconstruction error. Higher is better.</w:t>
            </w:r>
          </w:p>
        </w:tc>
      </w:tr>
      <w:tr>
        <w:tc>
          <w:tcPr>
            <w:tcW w:type="dxa" w:w="2016"/>
            <w:vAlign w:val="center"/>
            <w:tcMar>
              <w:top w:w="100" w:type="dxa"/>
              <w:start w:w="110" w:type="dxa"/>
              <w:bottom w:w="100" w:type="dxa"/>
              <w:end w:w="110" w:type="dxa"/>
            </w:tcMar>
          </w:tcPr>
          <w:p>
            <w:r/>
            <w:r>
              <w:rPr>
                <w:rFonts w:ascii="Times New Roman" w:hAnsi="Times New Roman"/>
                <w:b w:val="0"/>
                <w:color w:val="191919"/>
                <w:sz w:val="19"/>
              </w:rPr>
              <w:t>SSIM</w:t>
            </w:r>
          </w:p>
        </w:tc>
        <w:tc>
          <w:tcPr>
            <w:tcW w:type="dxa" w:w="7344"/>
            <w:vAlign w:val="center"/>
            <w:tcMar>
              <w:top w:w="100" w:type="dxa"/>
              <w:start w:w="110" w:type="dxa"/>
              <w:bottom w:w="100" w:type="dxa"/>
              <w:end w:w="110" w:type="dxa"/>
            </w:tcMar>
          </w:tcPr>
          <w:p>
            <w:r/>
            <w:r>
              <w:rPr>
                <w:rFonts w:ascii="Times New Roman" w:hAnsi="Times New Roman"/>
                <w:b w:val="0"/>
                <w:color w:val="191919"/>
                <w:sz w:val="19"/>
              </w:rPr>
              <w:t>Structural similarity. Higher is better.</w:t>
            </w:r>
          </w:p>
        </w:tc>
      </w:tr>
      <w:tr>
        <w:tc>
          <w:tcPr>
            <w:tcW w:type="dxa" w:w="2016"/>
            <w:shd w:fill="F5F8FA"/>
            <w:vAlign w:val="center"/>
            <w:tcMar>
              <w:top w:w="100" w:type="dxa"/>
              <w:start w:w="110" w:type="dxa"/>
              <w:bottom w:w="100" w:type="dxa"/>
              <w:end w:w="110" w:type="dxa"/>
            </w:tcMar>
          </w:tcPr>
          <w:p>
            <w:r/>
            <w:r>
              <w:rPr>
                <w:rFonts w:ascii="Times New Roman" w:hAnsi="Times New Roman"/>
                <w:b w:val="0"/>
                <w:color w:val="191919"/>
                <w:sz w:val="19"/>
              </w:rPr>
              <w:t>MS-SSIM / FSIM</w:t>
            </w:r>
          </w:p>
        </w:tc>
        <w:tc>
          <w:tcPr>
            <w:tcW w:type="dxa" w:w="7344"/>
            <w:shd w:fill="F5F8FA"/>
            <w:vAlign w:val="center"/>
            <w:tcMar>
              <w:top w:w="100" w:type="dxa"/>
              <w:start w:w="110" w:type="dxa"/>
              <w:bottom w:w="100" w:type="dxa"/>
              <w:end w:w="110" w:type="dxa"/>
            </w:tcMar>
          </w:tcPr>
          <w:p>
            <w:r/>
            <w:r>
              <w:rPr>
                <w:rFonts w:ascii="Times New Roman" w:hAnsi="Times New Roman"/>
                <w:b w:val="0"/>
                <w:color w:val="191919"/>
                <w:sz w:val="19"/>
              </w:rPr>
              <w:t>Additional structural or perceptual checks used in the wider evaluation framework.</w:t>
            </w:r>
          </w:p>
        </w:tc>
      </w:tr>
      <w:tr>
        <w:tc>
          <w:tcPr>
            <w:tcW w:type="dxa" w:w="2016"/>
            <w:vAlign w:val="center"/>
            <w:tcMar>
              <w:top w:w="100" w:type="dxa"/>
              <w:start w:w="110" w:type="dxa"/>
              <w:bottom w:w="100" w:type="dxa"/>
              <w:end w:w="110" w:type="dxa"/>
            </w:tcMar>
          </w:tcPr>
          <w:p>
            <w:r/>
            <w:r>
              <w:rPr>
                <w:rFonts w:ascii="Times New Roman" w:hAnsi="Times New Roman"/>
                <w:b w:val="0"/>
                <w:color w:val="191919"/>
                <w:sz w:val="19"/>
              </w:rPr>
              <w:t>BT-RMSE</w:t>
            </w:r>
          </w:p>
        </w:tc>
        <w:tc>
          <w:tcPr>
            <w:tcW w:type="dxa" w:w="7344"/>
            <w:vAlign w:val="center"/>
            <w:tcMar>
              <w:top w:w="100" w:type="dxa"/>
              <w:start w:w="110" w:type="dxa"/>
              <w:bottom w:w="100" w:type="dxa"/>
              <w:end w:w="110" w:type="dxa"/>
            </w:tcMar>
          </w:tcPr>
          <w:p>
            <w:r/>
            <w:r>
              <w:rPr>
                <w:rFonts w:ascii="Times New Roman" w:hAnsi="Times New Roman"/>
                <w:b w:val="0"/>
                <w:color w:val="191919"/>
                <w:sz w:val="19"/>
              </w:rPr>
              <w:t>Brightness-temperature error in Kelvin for the thermal experiment.</w:t>
            </w:r>
          </w:p>
        </w:tc>
      </w:tr>
    </w:tbl>
    <w:p/>
    <w:p>
      <w:pPr>
        <w:pStyle w:val="Heading2"/>
        <w:spacing w:before="180" w:after="100"/>
      </w:pPr>
      <w:r>
        <w:rPr>
          <w:rFonts w:ascii="Times New Roman" w:hAnsi="Times New Roman"/>
          <w:b/>
          <w:color w:val="205B7E"/>
          <w:sz w:val="25"/>
        </w:rPr>
        <w:t>10.3 Baselines</w:t>
      </w:r>
    </w:p>
    <w:p>
      <w:pPr>
        <w:spacing w:after="140" w:line="278" w:lineRule="auto"/>
        <w:jc w:val="both"/>
      </w:pPr>
      <w:r>
        <w:rPr>
          <w:rFonts w:ascii="Times New Roman" w:hAnsi="Times New Roman"/>
          <w:color w:val="191919"/>
          <w:sz w:val="22"/>
        </w:rPr>
        <w:t>The implemented comparison uses linear interpolation as the main reference and, in the reproducible synthetic demo, also includes TV-L1 based warping. The idea is not to claim that every classical method has been exhausted, but to establish a minimum baseline before attributing value to the learned model [5].</w:t>
      </w:r>
    </w:p>
    <w:p>
      <w:pPr>
        <w:pStyle w:val="Heading2"/>
        <w:spacing w:before="180" w:after="100"/>
      </w:pPr>
      <w:r>
        <w:rPr>
          <w:rFonts w:ascii="Times New Roman" w:hAnsi="Times New Roman"/>
          <w:b/>
          <w:color w:val="205B7E"/>
          <w:sz w:val="25"/>
        </w:rPr>
        <w:t>10.4 Test Coverage</w:t>
      </w:r>
    </w:p>
    <w:p>
      <w:pPr>
        <w:spacing w:after="140" w:line="278" w:lineRule="auto"/>
        <w:jc w:val="both"/>
      </w:pPr>
      <w:r>
        <w:rPr>
          <w:rFonts w:ascii="Times New Roman" w:hAnsi="Times New Roman"/>
          <w:color w:val="191919"/>
          <w:sz w:val="22"/>
        </w:rPr>
        <w:t>The current repository includes unit tests, a browser E2E test and a reproducible synthetic pipeline. The project README records 173 tests passed with one skipped in the documented test run, while the separate browser report confirms that the upload, API invocation, result rendering and invalid-input error path were exercised in Chromium [10][13].</w:t>
      </w:r>
    </w:p>
    <w:p>
      <w:pPr>
        <w:pStyle w:val="Heading1"/>
        <w:keepNext/>
        <w:spacing w:before="260" w:after="100"/>
      </w:pPr>
      <w:r>
        <w:rPr>
          <w:rFonts w:ascii="Times New Roman" w:hAnsi="Times New Roman"/>
          <w:b/>
          <w:color w:val="18344D"/>
          <w:sz w:val="30"/>
        </w:rPr>
        <w:t>11. Experimental Results</w:t>
      </w:r>
    </w:p>
    <w:p>
      <w:pPr>
        <w:pStyle w:val="Heading2"/>
        <w:spacing w:before="180" w:after="100"/>
      </w:pPr>
      <w:r>
        <w:rPr>
          <w:rFonts w:ascii="Times New Roman" w:hAnsi="Times New Roman"/>
          <w:b/>
          <w:color w:val="205B7E"/>
          <w:sz w:val="25"/>
        </w:rPr>
        <w:t>11.1 Synthetic End-to-End Demo</w:t>
      </w:r>
    </w:p>
    <w:p>
      <w:pPr>
        <w:spacing w:after="140" w:line="278" w:lineRule="auto"/>
        <w:jc w:val="both"/>
      </w:pPr>
      <w:r>
        <w:rPr>
          <w:rFonts w:ascii="Times New Roman" w:hAnsi="Times New Roman"/>
          <w:color w:val="191919"/>
          <w:sz w:val="22"/>
        </w:rPr>
        <w:t>The reproducible demo is deliberately small. It creates synthetic moving-cloud data, trains a tiny IFNet briefly on CPU, generates an intermediate frame, compares it with the withheld truth, and then precomputes web artifacts. The project documentation explicitly calls these numbers integration or sanity results rather than production-quality satellite results [5].</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2160"/>
            <w:shd w:fill="1F4E6A"/>
            <w:vAlign w:val="center"/>
            <w:tcMar>
              <w:top w:w="100" w:type="dxa"/>
              <w:start w:w="110" w:type="dxa"/>
              <w:bottom w:w="100" w:type="dxa"/>
              <w:end w:w="110" w:type="dxa"/>
            </w:tcMar>
          </w:tcPr>
          <w:p>
            <w:pPr>
              <w:jc w:val="center"/>
            </w:pPr>
            <w:r/>
            <w:r>
              <w:rPr>
                <w:rFonts w:ascii="Times New Roman" w:hAnsi="Times New Roman"/>
                <w:b/>
                <w:color w:val="FFFFFF"/>
                <w:sz w:val="18"/>
              </w:rPr>
              <w:t>Method</w:t>
            </w:r>
          </w:p>
        </w:tc>
        <w:tc>
          <w:tcPr>
            <w:tcW w:type="dxa" w:w="1440"/>
            <w:shd w:fill="1F4E6A"/>
            <w:vAlign w:val="center"/>
            <w:tcMar>
              <w:top w:w="100" w:type="dxa"/>
              <w:start w:w="110" w:type="dxa"/>
              <w:bottom w:w="100" w:type="dxa"/>
              <w:end w:w="110" w:type="dxa"/>
            </w:tcMar>
          </w:tcPr>
          <w:p>
            <w:pPr>
              <w:jc w:val="center"/>
            </w:pPr>
            <w:r/>
            <w:r>
              <w:rPr>
                <w:rFonts w:ascii="Times New Roman" w:hAnsi="Times New Roman"/>
                <w:b/>
                <w:color w:val="FFFFFF"/>
                <w:sz w:val="18"/>
              </w:rPr>
              <w:t>PSNR</w:t>
            </w:r>
          </w:p>
        </w:tc>
        <w:tc>
          <w:tcPr>
            <w:tcW w:type="dxa" w:w="1296"/>
            <w:shd w:fill="1F4E6A"/>
            <w:vAlign w:val="center"/>
            <w:tcMar>
              <w:top w:w="100" w:type="dxa"/>
              <w:start w:w="110" w:type="dxa"/>
              <w:bottom w:w="100" w:type="dxa"/>
              <w:end w:w="110" w:type="dxa"/>
            </w:tcMar>
          </w:tcPr>
          <w:p>
            <w:pPr>
              <w:jc w:val="center"/>
            </w:pPr>
            <w:r/>
            <w:r>
              <w:rPr>
                <w:rFonts w:ascii="Times New Roman" w:hAnsi="Times New Roman"/>
                <w:b/>
                <w:color w:val="FFFFFF"/>
                <w:sz w:val="18"/>
              </w:rPr>
              <w:t>SSIM</w:t>
            </w:r>
          </w:p>
        </w:tc>
        <w:tc>
          <w:tcPr>
            <w:tcW w:type="dxa" w:w="1440"/>
            <w:shd w:fill="1F4E6A"/>
            <w:vAlign w:val="center"/>
            <w:tcMar>
              <w:top w:w="100" w:type="dxa"/>
              <w:start w:w="110" w:type="dxa"/>
              <w:bottom w:w="100" w:type="dxa"/>
              <w:end w:w="110" w:type="dxa"/>
            </w:tcMar>
          </w:tcPr>
          <w:p>
            <w:pPr>
              <w:jc w:val="center"/>
            </w:pPr>
            <w:r/>
            <w:r>
              <w:rPr>
                <w:rFonts w:ascii="Times New Roman" w:hAnsi="Times New Roman"/>
                <w:b/>
                <w:color w:val="FFFFFF"/>
                <w:sz w:val="18"/>
              </w:rPr>
              <w:t>MS-SSIM</w:t>
            </w:r>
          </w:p>
        </w:tc>
        <w:tc>
          <w:tcPr>
            <w:tcW w:type="dxa" w:w="1296"/>
            <w:shd w:fill="1F4E6A"/>
            <w:vAlign w:val="center"/>
            <w:tcMar>
              <w:top w:w="100" w:type="dxa"/>
              <w:start w:w="110" w:type="dxa"/>
              <w:bottom w:w="100" w:type="dxa"/>
              <w:end w:w="110" w:type="dxa"/>
            </w:tcMar>
          </w:tcPr>
          <w:p>
            <w:pPr>
              <w:jc w:val="center"/>
            </w:pPr>
            <w:r/>
            <w:r>
              <w:rPr>
                <w:rFonts w:ascii="Times New Roman" w:hAnsi="Times New Roman"/>
                <w:b/>
                <w:color w:val="FFFFFF"/>
                <w:sz w:val="18"/>
              </w:rPr>
              <w:t>FSIM</w:t>
            </w:r>
          </w:p>
        </w:tc>
        <w:tc>
          <w:tcPr>
            <w:tcW w:type="dxa" w:w="1728"/>
            <w:shd w:fill="1F4E6A"/>
            <w:vAlign w:val="center"/>
            <w:tcMar>
              <w:top w:w="100" w:type="dxa"/>
              <w:start w:w="110" w:type="dxa"/>
              <w:bottom w:w="100" w:type="dxa"/>
              <w:end w:w="110" w:type="dxa"/>
            </w:tcMar>
          </w:tcPr>
          <w:p>
            <w:pPr>
              <w:jc w:val="center"/>
            </w:pPr>
            <w:r/>
            <w:r>
              <w:rPr>
                <w:rFonts w:ascii="Times New Roman" w:hAnsi="Times New Roman"/>
                <w:b/>
                <w:color w:val="FFFFFF"/>
                <w:sz w:val="18"/>
              </w:rPr>
              <w:t>BT-RMSE K</w:t>
            </w:r>
          </w:p>
        </w:tc>
      </w:tr>
      <w:tr>
        <w:tc>
          <w:tcPr>
            <w:tcW w:type="dxa" w:w="2160"/>
            <w:shd w:fill="F5F8FA"/>
            <w:vAlign w:val="center"/>
            <w:tcMar>
              <w:top w:w="100" w:type="dxa"/>
              <w:start w:w="110" w:type="dxa"/>
              <w:bottom w:w="100" w:type="dxa"/>
              <w:end w:w="110" w:type="dxa"/>
            </w:tcMar>
          </w:tcPr>
          <w:p>
            <w:r/>
            <w:r>
              <w:rPr>
                <w:rFonts w:ascii="Times New Roman" w:hAnsi="Times New Roman"/>
                <w:b w:val="0"/>
                <w:color w:val="191919"/>
                <w:sz w:val="18"/>
              </w:rPr>
              <w:t>Trained IFNet</w:t>
            </w:r>
          </w:p>
        </w:tc>
        <w:tc>
          <w:tcPr>
            <w:tcW w:type="dxa" w:w="1440"/>
            <w:shd w:fill="F5F8FA"/>
            <w:vAlign w:val="center"/>
            <w:tcMar>
              <w:top w:w="100" w:type="dxa"/>
              <w:start w:w="110" w:type="dxa"/>
              <w:bottom w:w="100" w:type="dxa"/>
              <w:end w:w="110" w:type="dxa"/>
            </w:tcMar>
          </w:tcPr>
          <w:p>
            <w:r/>
            <w:r>
              <w:rPr>
                <w:rFonts w:ascii="Times New Roman" w:hAnsi="Times New Roman"/>
                <w:b w:val="0"/>
                <w:color w:val="191919"/>
                <w:sz w:val="18"/>
              </w:rPr>
              <w:t>26.3637</w:t>
            </w:r>
          </w:p>
        </w:tc>
        <w:tc>
          <w:tcPr>
            <w:tcW w:type="dxa" w:w="1296"/>
            <w:shd w:fill="F5F8FA"/>
            <w:vAlign w:val="center"/>
            <w:tcMar>
              <w:top w:w="100" w:type="dxa"/>
              <w:start w:w="110" w:type="dxa"/>
              <w:bottom w:w="100" w:type="dxa"/>
              <w:end w:w="110" w:type="dxa"/>
            </w:tcMar>
          </w:tcPr>
          <w:p>
            <w:r/>
            <w:r>
              <w:rPr>
                <w:rFonts w:ascii="Times New Roman" w:hAnsi="Times New Roman"/>
                <w:b w:val="0"/>
                <w:color w:val="191919"/>
                <w:sz w:val="18"/>
              </w:rPr>
              <w:t>0.9286</w:t>
            </w:r>
          </w:p>
        </w:tc>
        <w:tc>
          <w:tcPr>
            <w:tcW w:type="dxa" w:w="1440"/>
            <w:shd w:fill="F5F8FA"/>
            <w:vAlign w:val="center"/>
            <w:tcMar>
              <w:top w:w="100" w:type="dxa"/>
              <w:start w:w="110" w:type="dxa"/>
              <w:bottom w:w="100" w:type="dxa"/>
              <w:end w:w="110" w:type="dxa"/>
            </w:tcMar>
          </w:tcPr>
          <w:p>
            <w:r/>
            <w:r>
              <w:rPr>
                <w:rFonts w:ascii="Times New Roman" w:hAnsi="Times New Roman"/>
                <w:b w:val="0"/>
                <w:color w:val="191919"/>
                <w:sz w:val="18"/>
              </w:rPr>
              <w:t>0.9109</w:t>
            </w:r>
          </w:p>
        </w:tc>
        <w:tc>
          <w:tcPr>
            <w:tcW w:type="dxa" w:w="1296"/>
            <w:shd w:fill="F5F8FA"/>
            <w:vAlign w:val="center"/>
            <w:tcMar>
              <w:top w:w="100" w:type="dxa"/>
              <w:start w:w="110" w:type="dxa"/>
              <w:bottom w:w="100" w:type="dxa"/>
              <w:end w:w="110" w:type="dxa"/>
            </w:tcMar>
          </w:tcPr>
          <w:p>
            <w:r/>
            <w:r>
              <w:rPr>
                <w:rFonts w:ascii="Times New Roman" w:hAnsi="Times New Roman"/>
                <w:b w:val="0"/>
                <w:color w:val="191919"/>
                <w:sz w:val="18"/>
              </w:rPr>
              <w:t>0.9604</w:t>
            </w:r>
          </w:p>
        </w:tc>
        <w:tc>
          <w:tcPr>
            <w:tcW w:type="dxa" w:w="1728"/>
            <w:shd w:fill="F5F8FA"/>
            <w:vAlign w:val="center"/>
            <w:tcMar>
              <w:top w:w="100" w:type="dxa"/>
              <w:start w:w="110" w:type="dxa"/>
              <w:bottom w:w="100" w:type="dxa"/>
              <w:end w:w="110" w:type="dxa"/>
            </w:tcMar>
          </w:tcPr>
          <w:p>
            <w:r/>
            <w:r>
              <w:rPr>
                <w:rFonts w:ascii="Times New Roman" w:hAnsi="Times New Roman"/>
                <w:b w:val="0"/>
                <w:color w:val="191919"/>
                <w:sz w:val="18"/>
              </w:rPr>
              <w:t>6.8158</w:t>
            </w:r>
          </w:p>
        </w:tc>
      </w:tr>
      <w:tr>
        <w:tc>
          <w:tcPr>
            <w:tcW w:type="dxa" w:w="2160"/>
            <w:vAlign w:val="center"/>
            <w:tcMar>
              <w:top w:w="100" w:type="dxa"/>
              <w:start w:w="110" w:type="dxa"/>
              <w:bottom w:w="100" w:type="dxa"/>
              <w:end w:w="110" w:type="dxa"/>
            </w:tcMar>
          </w:tcPr>
          <w:p>
            <w:r/>
            <w:r>
              <w:rPr>
                <w:rFonts w:ascii="Times New Roman" w:hAnsi="Times New Roman"/>
                <w:b w:val="0"/>
                <w:color w:val="191919"/>
                <w:sz w:val="18"/>
              </w:rPr>
              <w:t>Linear blend</w:t>
            </w:r>
          </w:p>
        </w:tc>
        <w:tc>
          <w:tcPr>
            <w:tcW w:type="dxa" w:w="1440"/>
            <w:vAlign w:val="center"/>
            <w:tcMar>
              <w:top w:w="100" w:type="dxa"/>
              <w:start w:w="110" w:type="dxa"/>
              <w:bottom w:w="100" w:type="dxa"/>
              <w:end w:w="110" w:type="dxa"/>
            </w:tcMar>
          </w:tcPr>
          <w:p>
            <w:r/>
            <w:r>
              <w:rPr>
                <w:rFonts w:ascii="Times New Roman" w:hAnsi="Times New Roman"/>
                <w:b w:val="0"/>
                <w:color w:val="191919"/>
                <w:sz w:val="18"/>
              </w:rPr>
              <w:t>26.1937</w:t>
            </w:r>
          </w:p>
        </w:tc>
        <w:tc>
          <w:tcPr>
            <w:tcW w:type="dxa" w:w="1296"/>
            <w:vAlign w:val="center"/>
            <w:tcMar>
              <w:top w:w="100" w:type="dxa"/>
              <w:start w:w="110" w:type="dxa"/>
              <w:bottom w:w="100" w:type="dxa"/>
              <w:end w:w="110" w:type="dxa"/>
            </w:tcMar>
          </w:tcPr>
          <w:p>
            <w:r/>
            <w:r>
              <w:rPr>
                <w:rFonts w:ascii="Times New Roman" w:hAnsi="Times New Roman"/>
                <w:b w:val="0"/>
                <w:color w:val="191919"/>
                <w:sz w:val="18"/>
              </w:rPr>
              <w:t>0.8893</w:t>
            </w:r>
          </w:p>
        </w:tc>
        <w:tc>
          <w:tcPr>
            <w:tcW w:type="dxa" w:w="1440"/>
            <w:vAlign w:val="center"/>
            <w:tcMar>
              <w:top w:w="100" w:type="dxa"/>
              <w:start w:w="110" w:type="dxa"/>
              <w:bottom w:w="100" w:type="dxa"/>
              <w:end w:w="110" w:type="dxa"/>
            </w:tcMar>
          </w:tcPr>
          <w:p>
            <w:r/>
            <w:r>
              <w:rPr>
                <w:rFonts w:ascii="Times New Roman" w:hAnsi="Times New Roman"/>
                <w:b w:val="0"/>
                <w:color w:val="191919"/>
                <w:sz w:val="18"/>
              </w:rPr>
              <w:t>0.8724</w:t>
            </w:r>
          </w:p>
        </w:tc>
        <w:tc>
          <w:tcPr>
            <w:tcW w:type="dxa" w:w="1296"/>
            <w:vAlign w:val="center"/>
            <w:tcMar>
              <w:top w:w="100" w:type="dxa"/>
              <w:start w:w="110" w:type="dxa"/>
              <w:bottom w:w="100" w:type="dxa"/>
              <w:end w:w="110" w:type="dxa"/>
            </w:tcMar>
          </w:tcPr>
          <w:p>
            <w:r/>
            <w:r>
              <w:rPr>
                <w:rFonts w:ascii="Times New Roman" w:hAnsi="Times New Roman"/>
                <w:b w:val="0"/>
                <w:color w:val="191919"/>
                <w:sz w:val="18"/>
              </w:rPr>
              <w:t>0.9540</w:t>
            </w:r>
          </w:p>
        </w:tc>
        <w:tc>
          <w:tcPr>
            <w:tcW w:type="dxa" w:w="1728"/>
            <w:vAlign w:val="center"/>
            <w:tcMar>
              <w:top w:w="100" w:type="dxa"/>
              <w:start w:w="110" w:type="dxa"/>
              <w:bottom w:w="100" w:type="dxa"/>
              <w:end w:w="110" w:type="dxa"/>
            </w:tcMar>
          </w:tcPr>
          <w:p>
            <w:r/>
            <w:r>
              <w:rPr>
                <w:rFonts w:ascii="Times New Roman" w:hAnsi="Times New Roman"/>
                <w:b w:val="0"/>
                <w:color w:val="191919"/>
                <w:sz w:val="18"/>
              </w:rPr>
              <w:t>6.9671</w:t>
            </w:r>
          </w:p>
        </w:tc>
      </w:tr>
      <w:tr>
        <w:tc>
          <w:tcPr>
            <w:tcW w:type="dxa" w:w="2160"/>
            <w:shd w:fill="F5F8FA"/>
            <w:vAlign w:val="center"/>
            <w:tcMar>
              <w:top w:w="100" w:type="dxa"/>
              <w:start w:w="110" w:type="dxa"/>
              <w:bottom w:w="100" w:type="dxa"/>
              <w:end w:w="110" w:type="dxa"/>
            </w:tcMar>
          </w:tcPr>
          <w:p>
            <w:r/>
            <w:r>
              <w:rPr>
                <w:rFonts w:ascii="Times New Roman" w:hAnsi="Times New Roman"/>
                <w:b w:val="0"/>
                <w:color w:val="191919"/>
                <w:sz w:val="18"/>
              </w:rPr>
              <w:t>TV-L1</w:t>
            </w:r>
          </w:p>
        </w:tc>
        <w:tc>
          <w:tcPr>
            <w:tcW w:type="dxa" w:w="1440"/>
            <w:shd w:fill="F5F8FA"/>
            <w:vAlign w:val="center"/>
            <w:tcMar>
              <w:top w:w="100" w:type="dxa"/>
              <w:start w:w="110" w:type="dxa"/>
              <w:bottom w:w="100" w:type="dxa"/>
              <w:end w:w="110" w:type="dxa"/>
            </w:tcMar>
          </w:tcPr>
          <w:p>
            <w:r/>
            <w:r>
              <w:rPr>
                <w:rFonts w:ascii="Times New Roman" w:hAnsi="Times New Roman"/>
                <w:b w:val="0"/>
                <w:color w:val="191919"/>
                <w:sz w:val="18"/>
              </w:rPr>
              <w:t>25.5260</w:t>
            </w:r>
          </w:p>
        </w:tc>
        <w:tc>
          <w:tcPr>
            <w:tcW w:type="dxa" w:w="1296"/>
            <w:shd w:fill="F5F8FA"/>
            <w:vAlign w:val="center"/>
            <w:tcMar>
              <w:top w:w="100" w:type="dxa"/>
              <w:start w:w="110" w:type="dxa"/>
              <w:bottom w:w="100" w:type="dxa"/>
              <w:end w:w="110" w:type="dxa"/>
            </w:tcMar>
          </w:tcPr>
          <w:p>
            <w:r/>
            <w:r>
              <w:rPr>
                <w:rFonts w:ascii="Times New Roman" w:hAnsi="Times New Roman"/>
                <w:b w:val="0"/>
                <w:color w:val="191919"/>
                <w:sz w:val="18"/>
              </w:rPr>
              <w:t>0.8886</w:t>
            </w:r>
          </w:p>
        </w:tc>
        <w:tc>
          <w:tcPr>
            <w:tcW w:type="dxa" w:w="1440"/>
            <w:shd w:fill="F5F8FA"/>
            <w:vAlign w:val="center"/>
            <w:tcMar>
              <w:top w:w="100" w:type="dxa"/>
              <w:start w:w="110" w:type="dxa"/>
              <w:bottom w:w="100" w:type="dxa"/>
              <w:end w:w="110" w:type="dxa"/>
            </w:tcMar>
          </w:tcPr>
          <w:p>
            <w:r/>
            <w:r>
              <w:rPr>
                <w:rFonts w:ascii="Times New Roman" w:hAnsi="Times New Roman"/>
                <w:b w:val="0"/>
                <w:color w:val="191919"/>
                <w:sz w:val="18"/>
              </w:rPr>
              <w:t>0.8722</w:t>
            </w:r>
          </w:p>
        </w:tc>
        <w:tc>
          <w:tcPr>
            <w:tcW w:type="dxa" w:w="1296"/>
            <w:shd w:fill="F5F8FA"/>
            <w:vAlign w:val="center"/>
            <w:tcMar>
              <w:top w:w="100" w:type="dxa"/>
              <w:start w:w="110" w:type="dxa"/>
              <w:bottom w:w="100" w:type="dxa"/>
              <w:end w:w="110" w:type="dxa"/>
            </w:tcMar>
          </w:tcPr>
          <w:p>
            <w:r/>
            <w:r>
              <w:rPr>
                <w:rFonts w:ascii="Times New Roman" w:hAnsi="Times New Roman"/>
                <w:b w:val="0"/>
                <w:color w:val="191919"/>
                <w:sz w:val="18"/>
              </w:rPr>
              <w:t>0.9509</w:t>
            </w:r>
          </w:p>
        </w:tc>
        <w:tc>
          <w:tcPr>
            <w:tcW w:type="dxa" w:w="1728"/>
            <w:shd w:fill="F5F8FA"/>
            <w:vAlign w:val="center"/>
            <w:tcMar>
              <w:top w:w="100" w:type="dxa"/>
              <w:start w:w="110" w:type="dxa"/>
              <w:bottom w:w="100" w:type="dxa"/>
              <w:end w:w="110" w:type="dxa"/>
            </w:tcMar>
          </w:tcPr>
          <w:p>
            <w:r/>
            <w:r>
              <w:rPr>
                <w:rFonts w:ascii="Times New Roman" w:hAnsi="Times New Roman"/>
                <w:b w:val="0"/>
                <w:color w:val="191919"/>
                <w:sz w:val="18"/>
              </w:rPr>
              <w:t>7.5023</w:t>
            </w:r>
          </w:p>
        </w:tc>
      </w:tr>
    </w:tbl>
    <w:p/>
    <w:p>
      <w:pPr>
        <w:spacing w:after="140" w:line="278" w:lineRule="auto"/>
        <w:jc w:val="both"/>
      </w:pPr>
      <w:r>
        <w:rPr>
          <w:rFonts w:ascii="Times New Roman" w:hAnsi="Times New Roman"/>
          <w:color w:val="191919"/>
          <w:sz w:val="22"/>
        </w:rPr>
        <w:t>The synthetic result is useful mainly because it proves that the complete pipeline can produce real numerical output and web artifacts without internet access or a large satellite dataset. It should not be used as evidence that the model has learned real atmospheric dynamics.</w:t>
      </w:r>
    </w:p>
    <w:p>
      <w:pPr>
        <w:pStyle w:val="Heading2"/>
        <w:spacing w:before="180" w:after="100"/>
      </w:pPr>
      <w:r>
        <w:rPr>
          <w:rFonts w:ascii="Times New Roman" w:hAnsi="Times New Roman"/>
          <w:b/>
          <w:color w:val="205B7E"/>
          <w:sz w:val="25"/>
        </w:rPr>
        <w:t>11.2 GOES-16 RGB Multi-Sequence Validation</w:t>
      </w:r>
    </w:p>
    <w:p>
      <w:pPr>
        <w:spacing w:after="140" w:line="278" w:lineRule="auto"/>
        <w:jc w:val="both"/>
      </w:pPr>
      <w:r>
        <w:rPr>
          <w:rFonts w:ascii="Times New Roman" w:hAnsi="Times New Roman"/>
          <w:color w:val="191919"/>
          <w:sz w:val="22"/>
        </w:rPr>
        <w:t>The ten-sequence experiment uses non-overlapping temporal samples from the Hurricane Ian sequence. RIFE was compared with the linear baseline using MAE, PSNR and SSIM. According to the project validation report, RIFE was better on all three measures in every one of the ten samples [6].</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160"/>
            <w:shd w:fill="1F4E6A"/>
            <w:vAlign w:val="center"/>
            <w:tcMar>
              <w:top w:w="100" w:type="dxa"/>
              <w:start w:w="110" w:type="dxa"/>
              <w:bottom w:w="100" w:type="dxa"/>
              <w:end w:w="110" w:type="dxa"/>
            </w:tcMar>
          </w:tcPr>
          <w:p>
            <w:pPr>
              <w:jc w:val="center"/>
            </w:pPr>
            <w:r/>
            <w:r>
              <w:rPr>
                <w:rFonts w:ascii="Times New Roman" w:hAnsi="Times New Roman"/>
                <w:b/>
                <w:color w:val="FFFFFF"/>
                <w:sz w:val="18"/>
              </w:rPr>
              <w:t>Metric</w:t>
            </w:r>
          </w:p>
        </w:tc>
        <w:tc>
          <w:tcPr>
            <w:tcW w:type="dxa" w:w="2160"/>
            <w:shd w:fill="1F4E6A"/>
            <w:vAlign w:val="center"/>
            <w:tcMar>
              <w:top w:w="100" w:type="dxa"/>
              <w:start w:w="110" w:type="dxa"/>
              <w:bottom w:w="100" w:type="dxa"/>
              <w:end w:w="110" w:type="dxa"/>
            </w:tcMar>
          </w:tcPr>
          <w:p>
            <w:pPr>
              <w:jc w:val="center"/>
            </w:pPr>
            <w:r/>
            <w:r>
              <w:rPr>
                <w:rFonts w:ascii="Times New Roman" w:hAnsi="Times New Roman"/>
                <w:b/>
                <w:color w:val="FFFFFF"/>
                <w:sz w:val="18"/>
              </w:rPr>
              <w:t>RIFE</w:t>
            </w:r>
          </w:p>
        </w:tc>
        <w:tc>
          <w:tcPr>
            <w:tcW w:type="dxa" w:w="2160"/>
            <w:shd w:fill="1F4E6A"/>
            <w:vAlign w:val="center"/>
            <w:tcMar>
              <w:top w:w="100" w:type="dxa"/>
              <w:start w:w="110" w:type="dxa"/>
              <w:bottom w:w="100" w:type="dxa"/>
              <w:end w:w="110" w:type="dxa"/>
            </w:tcMar>
          </w:tcPr>
          <w:p>
            <w:pPr>
              <w:jc w:val="center"/>
            </w:pPr>
            <w:r/>
            <w:r>
              <w:rPr>
                <w:rFonts w:ascii="Times New Roman" w:hAnsi="Times New Roman"/>
                <w:b/>
                <w:color w:val="FFFFFF"/>
                <w:sz w:val="18"/>
              </w:rPr>
              <w:t>Linear</w:t>
            </w:r>
          </w:p>
        </w:tc>
        <w:tc>
          <w:tcPr>
            <w:tcW w:type="dxa" w:w="2880"/>
            <w:shd w:fill="1F4E6A"/>
            <w:vAlign w:val="center"/>
            <w:tcMar>
              <w:top w:w="100" w:type="dxa"/>
              <w:start w:w="110" w:type="dxa"/>
              <w:bottom w:w="100" w:type="dxa"/>
              <w:end w:w="110" w:type="dxa"/>
            </w:tcMar>
          </w:tcPr>
          <w:p>
            <w:pPr>
              <w:jc w:val="center"/>
            </w:pPr>
            <w:r/>
            <w:r>
              <w:rPr>
                <w:rFonts w:ascii="Times New Roman" w:hAnsi="Times New Roman"/>
                <w:b/>
                <w:color w:val="FFFFFF"/>
                <w:sz w:val="18"/>
              </w:rPr>
              <w:t>Observed difference</w:t>
            </w:r>
          </w:p>
        </w:tc>
      </w:tr>
      <w:tr>
        <w:tc>
          <w:tcPr>
            <w:tcW w:type="dxa" w:w="2160"/>
            <w:shd w:fill="F5F8FA"/>
            <w:vAlign w:val="center"/>
            <w:tcMar>
              <w:top w:w="100" w:type="dxa"/>
              <w:start w:w="110" w:type="dxa"/>
              <w:bottom w:w="100" w:type="dxa"/>
              <w:end w:w="110" w:type="dxa"/>
            </w:tcMar>
          </w:tcPr>
          <w:p>
            <w:r/>
            <w:r>
              <w:rPr>
                <w:rFonts w:ascii="Times New Roman" w:hAnsi="Times New Roman"/>
                <w:b w:val="0"/>
                <w:color w:val="191919"/>
                <w:sz w:val="18"/>
              </w:rPr>
              <w:t>Mean MAE</w:t>
            </w:r>
          </w:p>
        </w:tc>
        <w:tc>
          <w:tcPr>
            <w:tcW w:type="dxa" w:w="2160"/>
            <w:shd w:fill="F5F8FA"/>
            <w:vAlign w:val="center"/>
            <w:tcMar>
              <w:top w:w="100" w:type="dxa"/>
              <w:start w:w="110" w:type="dxa"/>
              <w:bottom w:w="100" w:type="dxa"/>
              <w:end w:w="110" w:type="dxa"/>
            </w:tcMar>
          </w:tcPr>
          <w:p>
            <w:r/>
            <w:r>
              <w:rPr>
                <w:rFonts w:ascii="Times New Roman" w:hAnsi="Times New Roman"/>
                <w:b w:val="0"/>
                <w:color w:val="191919"/>
                <w:sz w:val="18"/>
              </w:rPr>
              <w:t>8.598</w:t>
            </w:r>
          </w:p>
        </w:tc>
        <w:tc>
          <w:tcPr>
            <w:tcW w:type="dxa" w:w="2160"/>
            <w:shd w:fill="F5F8FA"/>
            <w:vAlign w:val="center"/>
            <w:tcMar>
              <w:top w:w="100" w:type="dxa"/>
              <w:start w:w="110" w:type="dxa"/>
              <w:bottom w:w="100" w:type="dxa"/>
              <w:end w:w="110" w:type="dxa"/>
            </w:tcMar>
          </w:tcPr>
          <w:p>
            <w:r/>
            <w:r>
              <w:rPr>
                <w:rFonts w:ascii="Times New Roman" w:hAnsi="Times New Roman"/>
                <w:b w:val="0"/>
                <w:color w:val="191919"/>
                <w:sz w:val="18"/>
              </w:rPr>
              <w:t>17.747</w:t>
            </w:r>
          </w:p>
        </w:tc>
        <w:tc>
          <w:tcPr>
            <w:tcW w:type="dxa" w:w="2880"/>
            <w:shd w:fill="F5F8FA"/>
            <w:vAlign w:val="center"/>
            <w:tcMar>
              <w:top w:w="100" w:type="dxa"/>
              <w:start w:w="110" w:type="dxa"/>
              <w:bottom w:w="100" w:type="dxa"/>
              <w:end w:w="110" w:type="dxa"/>
            </w:tcMar>
          </w:tcPr>
          <w:p>
            <w:r/>
            <w:r>
              <w:rPr>
                <w:rFonts w:ascii="Times New Roman" w:hAnsi="Times New Roman"/>
                <w:b w:val="0"/>
                <w:color w:val="191919"/>
                <w:sz w:val="18"/>
              </w:rPr>
              <w:t>51.5% lower error</w:t>
            </w:r>
          </w:p>
        </w:tc>
      </w:tr>
      <w:tr>
        <w:tc>
          <w:tcPr>
            <w:tcW w:type="dxa" w:w="2160"/>
            <w:vAlign w:val="center"/>
            <w:tcMar>
              <w:top w:w="100" w:type="dxa"/>
              <w:start w:w="110" w:type="dxa"/>
              <w:bottom w:w="100" w:type="dxa"/>
              <w:end w:w="110" w:type="dxa"/>
            </w:tcMar>
          </w:tcPr>
          <w:p>
            <w:r/>
            <w:r>
              <w:rPr>
                <w:rFonts w:ascii="Times New Roman" w:hAnsi="Times New Roman"/>
                <w:b w:val="0"/>
                <w:color w:val="191919"/>
                <w:sz w:val="18"/>
              </w:rPr>
              <w:t>Median MAE</w:t>
            </w:r>
          </w:p>
        </w:tc>
        <w:tc>
          <w:tcPr>
            <w:tcW w:type="dxa" w:w="2160"/>
            <w:vAlign w:val="center"/>
            <w:tcMar>
              <w:top w:w="100" w:type="dxa"/>
              <w:start w:w="110" w:type="dxa"/>
              <w:bottom w:w="100" w:type="dxa"/>
              <w:end w:w="110" w:type="dxa"/>
            </w:tcMar>
          </w:tcPr>
          <w:p>
            <w:r/>
            <w:r>
              <w:rPr>
                <w:rFonts w:ascii="Times New Roman" w:hAnsi="Times New Roman"/>
                <w:b w:val="0"/>
                <w:color w:val="191919"/>
                <w:sz w:val="18"/>
              </w:rPr>
              <w:t>8.567</w:t>
            </w:r>
          </w:p>
        </w:tc>
        <w:tc>
          <w:tcPr>
            <w:tcW w:type="dxa" w:w="2160"/>
            <w:vAlign w:val="center"/>
            <w:tcMar>
              <w:top w:w="100" w:type="dxa"/>
              <w:start w:w="110" w:type="dxa"/>
              <w:bottom w:w="100" w:type="dxa"/>
              <w:end w:w="110" w:type="dxa"/>
            </w:tcMar>
          </w:tcPr>
          <w:p>
            <w:r/>
            <w:r>
              <w:rPr>
                <w:rFonts w:ascii="Times New Roman" w:hAnsi="Times New Roman"/>
                <w:b w:val="0"/>
                <w:color w:val="191919"/>
                <w:sz w:val="18"/>
              </w:rPr>
              <w:t>17.751</w:t>
            </w:r>
          </w:p>
        </w:tc>
        <w:tc>
          <w:tcPr>
            <w:tcW w:type="dxa" w:w="2880"/>
            <w:vAlign w:val="center"/>
            <w:tcMar>
              <w:top w:w="100" w:type="dxa"/>
              <w:start w:w="110" w:type="dxa"/>
              <w:bottom w:w="100" w:type="dxa"/>
              <w:end w:w="110" w:type="dxa"/>
            </w:tcMar>
          </w:tcPr>
          <w:p>
            <w:r/>
            <w:r>
              <w:rPr>
                <w:rFonts w:ascii="Times New Roman" w:hAnsi="Times New Roman"/>
                <w:b w:val="0"/>
                <w:color w:val="191919"/>
                <w:sz w:val="18"/>
              </w:rPr>
              <w:t>Lower</w:t>
            </w:r>
          </w:p>
        </w:tc>
      </w:tr>
      <w:tr>
        <w:tc>
          <w:tcPr>
            <w:tcW w:type="dxa" w:w="2160"/>
            <w:shd w:fill="F5F8FA"/>
            <w:vAlign w:val="center"/>
            <w:tcMar>
              <w:top w:w="100" w:type="dxa"/>
              <w:start w:w="110" w:type="dxa"/>
              <w:bottom w:w="100" w:type="dxa"/>
              <w:end w:w="110" w:type="dxa"/>
            </w:tcMar>
          </w:tcPr>
          <w:p>
            <w:r/>
            <w:r>
              <w:rPr>
                <w:rFonts w:ascii="Times New Roman" w:hAnsi="Times New Roman"/>
                <w:b w:val="0"/>
                <w:color w:val="191919"/>
                <w:sz w:val="18"/>
              </w:rPr>
              <w:t>Mean PSNR</w:t>
            </w:r>
          </w:p>
        </w:tc>
        <w:tc>
          <w:tcPr>
            <w:tcW w:type="dxa" w:w="2160"/>
            <w:shd w:fill="F5F8FA"/>
            <w:vAlign w:val="center"/>
            <w:tcMar>
              <w:top w:w="100" w:type="dxa"/>
              <w:start w:w="110" w:type="dxa"/>
              <w:bottom w:w="100" w:type="dxa"/>
              <w:end w:w="110" w:type="dxa"/>
            </w:tcMar>
          </w:tcPr>
          <w:p>
            <w:r/>
            <w:r>
              <w:rPr>
                <w:rFonts w:ascii="Times New Roman" w:hAnsi="Times New Roman"/>
                <w:b w:val="0"/>
                <w:color w:val="191919"/>
                <w:sz w:val="18"/>
              </w:rPr>
              <w:t>24.839 dB</w:t>
            </w:r>
          </w:p>
        </w:tc>
        <w:tc>
          <w:tcPr>
            <w:tcW w:type="dxa" w:w="2160"/>
            <w:shd w:fill="F5F8FA"/>
            <w:vAlign w:val="center"/>
            <w:tcMar>
              <w:top w:w="100" w:type="dxa"/>
              <w:start w:w="110" w:type="dxa"/>
              <w:bottom w:w="100" w:type="dxa"/>
              <w:end w:w="110" w:type="dxa"/>
            </w:tcMar>
          </w:tcPr>
          <w:p>
            <w:r/>
            <w:r>
              <w:rPr>
                <w:rFonts w:ascii="Times New Roman" w:hAnsi="Times New Roman"/>
                <w:b w:val="0"/>
                <w:color w:val="191919"/>
                <w:sz w:val="18"/>
              </w:rPr>
              <w:t>19.533 dB</w:t>
            </w:r>
          </w:p>
        </w:tc>
        <w:tc>
          <w:tcPr>
            <w:tcW w:type="dxa" w:w="2880"/>
            <w:shd w:fill="F5F8FA"/>
            <w:vAlign w:val="center"/>
            <w:tcMar>
              <w:top w:w="100" w:type="dxa"/>
              <w:start w:w="110" w:type="dxa"/>
              <w:bottom w:w="100" w:type="dxa"/>
              <w:end w:w="110" w:type="dxa"/>
            </w:tcMar>
          </w:tcPr>
          <w:p>
            <w:r/>
            <w:r>
              <w:rPr>
                <w:rFonts w:ascii="Times New Roman" w:hAnsi="Times New Roman"/>
                <w:b w:val="0"/>
                <w:color w:val="191919"/>
                <w:sz w:val="18"/>
              </w:rPr>
              <w:t>+5.306 dB</w:t>
            </w:r>
          </w:p>
        </w:tc>
      </w:tr>
      <w:tr>
        <w:tc>
          <w:tcPr>
            <w:tcW w:type="dxa" w:w="2160"/>
            <w:vAlign w:val="center"/>
            <w:tcMar>
              <w:top w:w="100" w:type="dxa"/>
              <w:start w:w="110" w:type="dxa"/>
              <w:bottom w:w="100" w:type="dxa"/>
              <w:end w:w="110" w:type="dxa"/>
            </w:tcMar>
          </w:tcPr>
          <w:p>
            <w:r/>
            <w:r>
              <w:rPr>
                <w:rFonts w:ascii="Times New Roman" w:hAnsi="Times New Roman"/>
                <w:b w:val="0"/>
                <w:color w:val="191919"/>
                <w:sz w:val="18"/>
              </w:rPr>
              <w:t>Median PSNR</w:t>
            </w:r>
          </w:p>
        </w:tc>
        <w:tc>
          <w:tcPr>
            <w:tcW w:type="dxa" w:w="2160"/>
            <w:vAlign w:val="center"/>
            <w:tcMar>
              <w:top w:w="100" w:type="dxa"/>
              <w:start w:w="110" w:type="dxa"/>
              <w:bottom w:w="100" w:type="dxa"/>
              <w:end w:w="110" w:type="dxa"/>
            </w:tcMar>
          </w:tcPr>
          <w:p>
            <w:r/>
            <w:r>
              <w:rPr>
                <w:rFonts w:ascii="Times New Roman" w:hAnsi="Times New Roman"/>
                <w:b w:val="0"/>
                <w:color w:val="191919"/>
                <w:sz w:val="18"/>
              </w:rPr>
              <w:t>24.847 dB</w:t>
            </w:r>
          </w:p>
        </w:tc>
        <w:tc>
          <w:tcPr>
            <w:tcW w:type="dxa" w:w="2160"/>
            <w:vAlign w:val="center"/>
            <w:tcMar>
              <w:top w:w="100" w:type="dxa"/>
              <w:start w:w="110" w:type="dxa"/>
              <w:bottom w:w="100" w:type="dxa"/>
              <w:end w:w="110" w:type="dxa"/>
            </w:tcMar>
          </w:tcPr>
          <w:p>
            <w:r/>
            <w:r>
              <w:rPr>
                <w:rFonts w:ascii="Times New Roman" w:hAnsi="Times New Roman"/>
                <w:b w:val="0"/>
                <w:color w:val="191919"/>
                <w:sz w:val="18"/>
              </w:rPr>
              <w:t>19.524 dB</w:t>
            </w:r>
          </w:p>
        </w:tc>
        <w:tc>
          <w:tcPr>
            <w:tcW w:type="dxa" w:w="2880"/>
            <w:vAlign w:val="center"/>
            <w:tcMar>
              <w:top w:w="100" w:type="dxa"/>
              <w:start w:w="110" w:type="dxa"/>
              <w:bottom w:w="100" w:type="dxa"/>
              <w:end w:w="110" w:type="dxa"/>
            </w:tcMar>
          </w:tcPr>
          <w:p>
            <w:r/>
            <w:r>
              <w:rPr>
                <w:rFonts w:ascii="Times New Roman" w:hAnsi="Times New Roman"/>
                <w:b w:val="0"/>
                <w:color w:val="191919"/>
                <w:sz w:val="18"/>
              </w:rPr>
              <w:t>Higher</w:t>
            </w:r>
          </w:p>
        </w:tc>
      </w:tr>
      <w:tr>
        <w:tc>
          <w:tcPr>
            <w:tcW w:type="dxa" w:w="2160"/>
            <w:shd w:fill="F5F8FA"/>
            <w:vAlign w:val="center"/>
            <w:tcMar>
              <w:top w:w="100" w:type="dxa"/>
              <w:start w:w="110" w:type="dxa"/>
              <w:bottom w:w="100" w:type="dxa"/>
              <w:end w:w="110" w:type="dxa"/>
            </w:tcMar>
          </w:tcPr>
          <w:p>
            <w:r/>
            <w:r>
              <w:rPr>
                <w:rFonts w:ascii="Times New Roman" w:hAnsi="Times New Roman"/>
                <w:b w:val="0"/>
                <w:color w:val="191919"/>
                <w:sz w:val="18"/>
              </w:rPr>
              <w:t>Mean SSIM</w:t>
            </w:r>
          </w:p>
        </w:tc>
        <w:tc>
          <w:tcPr>
            <w:tcW w:type="dxa" w:w="2160"/>
            <w:shd w:fill="F5F8FA"/>
            <w:vAlign w:val="center"/>
            <w:tcMar>
              <w:top w:w="100" w:type="dxa"/>
              <w:start w:w="110" w:type="dxa"/>
              <w:bottom w:w="100" w:type="dxa"/>
              <w:end w:w="110" w:type="dxa"/>
            </w:tcMar>
          </w:tcPr>
          <w:p>
            <w:r/>
            <w:r>
              <w:rPr>
                <w:rFonts w:ascii="Times New Roman" w:hAnsi="Times New Roman"/>
                <w:b w:val="0"/>
                <w:color w:val="191919"/>
                <w:sz w:val="18"/>
              </w:rPr>
              <w:t>0.8109</w:t>
            </w:r>
          </w:p>
        </w:tc>
        <w:tc>
          <w:tcPr>
            <w:tcW w:type="dxa" w:w="2160"/>
            <w:shd w:fill="F5F8FA"/>
            <w:vAlign w:val="center"/>
            <w:tcMar>
              <w:top w:w="100" w:type="dxa"/>
              <w:start w:w="110" w:type="dxa"/>
              <w:bottom w:w="100" w:type="dxa"/>
              <w:end w:w="110" w:type="dxa"/>
            </w:tcMar>
          </w:tcPr>
          <w:p>
            <w:r/>
            <w:r>
              <w:rPr>
                <w:rFonts w:ascii="Times New Roman" w:hAnsi="Times New Roman"/>
                <w:b w:val="0"/>
                <w:color w:val="191919"/>
                <w:sz w:val="18"/>
              </w:rPr>
              <w:t>0.6809</w:t>
            </w:r>
          </w:p>
        </w:tc>
        <w:tc>
          <w:tcPr>
            <w:tcW w:type="dxa" w:w="2880"/>
            <w:shd w:fill="F5F8FA"/>
            <w:vAlign w:val="center"/>
            <w:tcMar>
              <w:top w:w="100" w:type="dxa"/>
              <w:start w:w="110" w:type="dxa"/>
              <w:bottom w:w="100" w:type="dxa"/>
              <w:end w:w="110" w:type="dxa"/>
            </w:tcMar>
          </w:tcPr>
          <w:p>
            <w:r/>
            <w:r>
              <w:rPr>
                <w:rFonts w:ascii="Times New Roman" w:hAnsi="Times New Roman"/>
                <w:b w:val="0"/>
                <w:color w:val="191919"/>
                <w:sz w:val="18"/>
              </w:rPr>
              <w:t>+19.0% relative gain</w:t>
            </w:r>
          </w:p>
        </w:tc>
      </w:tr>
      <w:tr>
        <w:tc>
          <w:tcPr>
            <w:tcW w:type="dxa" w:w="2160"/>
            <w:vAlign w:val="center"/>
            <w:tcMar>
              <w:top w:w="100" w:type="dxa"/>
              <w:start w:w="110" w:type="dxa"/>
              <w:bottom w:w="100" w:type="dxa"/>
              <w:end w:w="110" w:type="dxa"/>
            </w:tcMar>
          </w:tcPr>
          <w:p>
            <w:r/>
            <w:r>
              <w:rPr>
                <w:rFonts w:ascii="Times New Roman" w:hAnsi="Times New Roman"/>
                <w:b w:val="0"/>
                <w:color w:val="191919"/>
                <w:sz w:val="18"/>
              </w:rPr>
              <w:t>Median SSIM</w:t>
            </w:r>
          </w:p>
        </w:tc>
        <w:tc>
          <w:tcPr>
            <w:tcW w:type="dxa" w:w="2160"/>
            <w:vAlign w:val="center"/>
            <w:tcMar>
              <w:top w:w="100" w:type="dxa"/>
              <w:start w:w="110" w:type="dxa"/>
              <w:bottom w:w="100" w:type="dxa"/>
              <w:end w:w="110" w:type="dxa"/>
            </w:tcMar>
          </w:tcPr>
          <w:p>
            <w:r/>
            <w:r>
              <w:rPr>
                <w:rFonts w:ascii="Times New Roman" w:hAnsi="Times New Roman"/>
                <w:b w:val="0"/>
                <w:color w:val="191919"/>
                <w:sz w:val="18"/>
              </w:rPr>
              <w:t>0.8128</w:t>
            </w:r>
          </w:p>
        </w:tc>
        <w:tc>
          <w:tcPr>
            <w:tcW w:type="dxa" w:w="2160"/>
            <w:vAlign w:val="center"/>
            <w:tcMar>
              <w:top w:w="100" w:type="dxa"/>
              <w:start w:w="110" w:type="dxa"/>
              <w:bottom w:w="100" w:type="dxa"/>
              <w:end w:w="110" w:type="dxa"/>
            </w:tcMar>
          </w:tcPr>
          <w:p>
            <w:r/>
            <w:r>
              <w:rPr>
                <w:rFonts w:ascii="Times New Roman" w:hAnsi="Times New Roman"/>
                <w:b w:val="0"/>
                <w:color w:val="191919"/>
                <w:sz w:val="18"/>
              </w:rPr>
              <w:t>0.6808</w:t>
            </w:r>
          </w:p>
        </w:tc>
        <w:tc>
          <w:tcPr>
            <w:tcW w:type="dxa" w:w="2880"/>
            <w:vAlign w:val="center"/>
            <w:tcMar>
              <w:top w:w="100" w:type="dxa"/>
              <w:start w:w="110" w:type="dxa"/>
              <w:bottom w:w="100" w:type="dxa"/>
              <w:end w:w="110" w:type="dxa"/>
            </w:tcMar>
          </w:tcPr>
          <w:p>
            <w:r/>
            <w:r>
              <w:rPr>
                <w:rFonts w:ascii="Times New Roman" w:hAnsi="Times New Roman"/>
                <w:b w:val="0"/>
                <w:color w:val="191919"/>
                <w:sz w:val="18"/>
              </w:rPr>
              <w:t>Higher</w:t>
            </w:r>
          </w:p>
        </w:tc>
      </w:tr>
    </w:tbl>
    <w:p/>
    <w:tbl>
      <w:tblPr>
        <w:tblW w:type="auto" w:w="0"/>
        <w:jc w:val="center"/>
        <w:tblLook w:firstColumn="1" w:firstRow="1" w:lastColumn="0" w:lastRow="0" w:noHBand="0" w:noVBand="1" w:val="04A0"/>
      </w:tblPr>
      <w:tblGrid>
        <w:gridCol w:w="9648"/>
      </w:tblGrid>
      <w:tr>
        <w:tc>
          <w:tcPr>
            <w:tcW w:type="dxa" w:w="9648"/>
            <w:shd w:fill="EEF4F8"/>
            <w:tcMar>
              <w:top w:w="150" w:type="dxa"/>
              <w:start w:w="170" w:type="dxa"/>
              <w:bottom w:w="150" w:type="dxa"/>
              <w:end w:w="170" w:type="dxa"/>
            </w:tcMar>
          </w:tcPr>
          <w:p>
            <w:r>
              <w:rPr>
                <w:rFonts w:ascii="Times New Roman" w:hAnsi="Times New Roman"/>
                <w:b/>
                <w:color w:val="18344D"/>
                <w:sz w:val="21"/>
              </w:rPr>
              <w:t xml:space="preserve">What this result tells us  </w:t>
            </w:r>
            <w:r>
              <w:rPr>
                <w:rFonts w:ascii="Times New Roman" w:hAnsi="Times New Roman"/>
                <w:color w:val="191919"/>
                <w:sz w:val="21"/>
              </w:rPr>
              <w:t>Within this evaluated Hurricane Ian sequence, the learned model reproduced the middle frame more accurately than a simple temporal average. Because all ten samples come from one event, the result is strong evidence of local feasibility but not proof of cross-event generalization.</w:t>
            </w:r>
          </w:p>
        </w:tc>
      </w:tr>
    </w:tbl>
    <w:p/>
    <w:p>
      <w:pPr>
        <w:pStyle w:val="Heading2"/>
        <w:spacing w:before="180" w:after="100"/>
      </w:pPr>
      <w:r>
        <w:rPr>
          <w:rFonts w:ascii="Times New Roman" w:hAnsi="Times New Roman"/>
          <w:b/>
          <w:color w:val="205B7E"/>
          <w:sz w:val="25"/>
        </w:rPr>
        <w:t>11.3 GOES-16 ABI Band 13 Thermal Evaluation</w:t>
      </w:r>
    </w:p>
    <w:p>
      <w:pPr>
        <w:spacing w:after="140" w:line="278" w:lineRule="auto"/>
        <w:jc w:val="both"/>
      </w:pPr>
      <w:r>
        <w:rPr>
          <w:rFonts w:ascii="Times New Roman" w:hAnsi="Times New Roman"/>
          <w:color w:val="191919"/>
          <w:sz w:val="22"/>
        </w:rPr>
        <w:t>The Band 13 test is the most physically meaningful experiment in the current set because the output is evaluated in Kelvin rather than only in display-oriented RGB space. The model received a single thermal band, used replicated three-channel input for RIFE compatibility, and was evaluated after conversion back into brightness temperature [7].</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016"/>
            <w:shd w:fill="1F4E6A"/>
            <w:vAlign w:val="center"/>
            <w:tcMar>
              <w:top w:w="100" w:type="dxa"/>
              <w:start w:w="110" w:type="dxa"/>
              <w:bottom w:w="100" w:type="dxa"/>
              <w:end w:w="110" w:type="dxa"/>
            </w:tcMar>
          </w:tcPr>
          <w:p>
            <w:pPr>
              <w:jc w:val="center"/>
            </w:pPr>
            <w:r/>
            <w:r>
              <w:rPr>
                <w:rFonts w:ascii="Times New Roman" w:hAnsi="Times New Roman"/>
                <w:b/>
                <w:color w:val="FFFFFF"/>
                <w:sz w:val="19"/>
              </w:rPr>
              <w:t>Metric</w:t>
            </w:r>
          </w:p>
        </w:tc>
        <w:tc>
          <w:tcPr>
            <w:tcW w:type="dxa" w:w="2160"/>
            <w:shd w:fill="1F4E6A"/>
            <w:vAlign w:val="center"/>
            <w:tcMar>
              <w:top w:w="100" w:type="dxa"/>
              <w:start w:w="110" w:type="dxa"/>
              <w:bottom w:w="100" w:type="dxa"/>
              <w:end w:w="110" w:type="dxa"/>
            </w:tcMar>
          </w:tcPr>
          <w:p>
            <w:pPr>
              <w:jc w:val="center"/>
            </w:pPr>
            <w:r/>
            <w:r>
              <w:rPr>
                <w:rFonts w:ascii="Times New Roman" w:hAnsi="Times New Roman"/>
                <w:b/>
                <w:color w:val="FFFFFF"/>
                <w:sz w:val="19"/>
              </w:rPr>
              <w:t>RIFE HDv3</w:t>
            </w:r>
          </w:p>
        </w:tc>
        <w:tc>
          <w:tcPr>
            <w:tcW w:type="dxa" w:w="2160"/>
            <w:shd w:fill="1F4E6A"/>
            <w:vAlign w:val="center"/>
            <w:tcMar>
              <w:top w:w="100" w:type="dxa"/>
              <w:start w:w="110" w:type="dxa"/>
              <w:bottom w:w="100" w:type="dxa"/>
              <w:end w:w="110" w:type="dxa"/>
            </w:tcMar>
          </w:tcPr>
          <w:p>
            <w:pPr>
              <w:jc w:val="center"/>
            </w:pPr>
            <w:r/>
            <w:r>
              <w:rPr>
                <w:rFonts w:ascii="Times New Roman" w:hAnsi="Times New Roman"/>
                <w:b/>
                <w:color w:val="FFFFFF"/>
                <w:sz w:val="19"/>
              </w:rPr>
              <w:t>Linear</w:t>
            </w:r>
          </w:p>
        </w:tc>
        <w:tc>
          <w:tcPr>
            <w:tcW w:type="dxa" w:w="3024"/>
            <w:shd w:fill="1F4E6A"/>
            <w:vAlign w:val="center"/>
            <w:tcMar>
              <w:top w:w="100" w:type="dxa"/>
              <w:start w:w="110" w:type="dxa"/>
              <w:bottom w:w="100" w:type="dxa"/>
              <w:end w:w="110" w:type="dxa"/>
            </w:tcMar>
          </w:tcPr>
          <w:p>
            <w:pPr>
              <w:jc w:val="center"/>
            </w:pPr>
            <w:r/>
            <w:r>
              <w:rPr>
                <w:rFonts w:ascii="Times New Roman" w:hAnsi="Times New Roman"/>
                <w:b/>
                <w:color w:val="FFFFFF"/>
                <w:sz w:val="19"/>
              </w:rPr>
              <w:t>Difference</w:t>
            </w:r>
          </w:p>
        </w:tc>
      </w:tr>
      <w:tr>
        <w:tc>
          <w:tcPr>
            <w:tcW w:type="dxa" w:w="2016"/>
            <w:shd w:fill="F5F8FA"/>
            <w:vAlign w:val="center"/>
            <w:tcMar>
              <w:top w:w="100" w:type="dxa"/>
              <w:start w:w="110" w:type="dxa"/>
              <w:bottom w:w="100" w:type="dxa"/>
              <w:end w:w="110" w:type="dxa"/>
            </w:tcMar>
          </w:tcPr>
          <w:p>
            <w:r/>
            <w:r>
              <w:rPr>
                <w:rFonts w:ascii="Times New Roman" w:hAnsi="Times New Roman"/>
                <w:b w:val="0"/>
                <w:color w:val="191919"/>
                <w:sz w:val="19"/>
              </w:rPr>
              <w:t>MAE</w:t>
            </w:r>
          </w:p>
        </w:tc>
        <w:tc>
          <w:tcPr>
            <w:tcW w:type="dxa" w:w="2160"/>
            <w:shd w:fill="F5F8FA"/>
            <w:vAlign w:val="center"/>
            <w:tcMar>
              <w:top w:w="100" w:type="dxa"/>
              <w:start w:w="110" w:type="dxa"/>
              <w:bottom w:w="100" w:type="dxa"/>
              <w:end w:w="110" w:type="dxa"/>
            </w:tcMar>
          </w:tcPr>
          <w:p>
            <w:r/>
            <w:r>
              <w:rPr>
                <w:rFonts w:ascii="Times New Roman" w:hAnsi="Times New Roman"/>
                <w:b w:val="0"/>
                <w:color w:val="191919"/>
                <w:sz w:val="19"/>
              </w:rPr>
              <w:t>0.358 K</w:t>
            </w:r>
          </w:p>
        </w:tc>
        <w:tc>
          <w:tcPr>
            <w:tcW w:type="dxa" w:w="2160"/>
            <w:shd w:fill="F5F8FA"/>
            <w:vAlign w:val="center"/>
            <w:tcMar>
              <w:top w:w="100" w:type="dxa"/>
              <w:start w:w="110" w:type="dxa"/>
              <w:bottom w:w="100" w:type="dxa"/>
              <w:end w:w="110" w:type="dxa"/>
            </w:tcMar>
          </w:tcPr>
          <w:p>
            <w:r/>
            <w:r>
              <w:rPr>
                <w:rFonts w:ascii="Times New Roman" w:hAnsi="Times New Roman"/>
                <w:b w:val="0"/>
                <w:color w:val="191919"/>
                <w:sz w:val="19"/>
              </w:rPr>
              <w:t>1.688 K</w:t>
            </w:r>
          </w:p>
        </w:tc>
        <w:tc>
          <w:tcPr>
            <w:tcW w:type="dxa" w:w="3024"/>
            <w:shd w:fill="F5F8FA"/>
            <w:vAlign w:val="center"/>
            <w:tcMar>
              <w:top w:w="100" w:type="dxa"/>
              <w:start w:w="110" w:type="dxa"/>
              <w:bottom w:w="100" w:type="dxa"/>
              <w:end w:w="110" w:type="dxa"/>
            </w:tcMar>
          </w:tcPr>
          <w:p>
            <w:r/>
            <w:r>
              <w:rPr>
                <w:rFonts w:ascii="Times New Roman" w:hAnsi="Times New Roman"/>
                <w:b w:val="0"/>
                <w:color w:val="191919"/>
                <w:sz w:val="19"/>
              </w:rPr>
              <w:t>78.8% lower</w:t>
            </w:r>
          </w:p>
        </w:tc>
      </w:tr>
      <w:tr>
        <w:tc>
          <w:tcPr>
            <w:tcW w:type="dxa" w:w="2016"/>
            <w:vAlign w:val="center"/>
            <w:tcMar>
              <w:top w:w="100" w:type="dxa"/>
              <w:start w:w="110" w:type="dxa"/>
              <w:bottom w:w="100" w:type="dxa"/>
              <w:end w:w="110" w:type="dxa"/>
            </w:tcMar>
          </w:tcPr>
          <w:p>
            <w:r/>
            <w:r>
              <w:rPr>
                <w:rFonts w:ascii="Times New Roman" w:hAnsi="Times New Roman"/>
                <w:b w:val="0"/>
                <w:color w:val="191919"/>
                <w:sz w:val="19"/>
              </w:rPr>
              <w:t>RMSE</w:t>
            </w:r>
          </w:p>
        </w:tc>
        <w:tc>
          <w:tcPr>
            <w:tcW w:type="dxa" w:w="2160"/>
            <w:vAlign w:val="center"/>
            <w:tcMar>
              <w:top w:w="100" w:type="dxa"/>
              <w:start w:w="110" w:type="dxa"/>
              <w:bottom w:w="100" w:type="dxa"/>
              <w:end w:w="110" w:type="dxa"/>
            </w:tcMar>
          </w:tcPr>
          <w:p>
            <w:r/>
            <w:r>
              <w:rPr>
                <w:rFonts w:ascii="Times New Roman" w:hAnsi="Times New Roman"/>
                <w:b w:val="0"/>
                <w:color w:val="191919"/>
                <w:sz w:val="19"/>
              </w:rPr>
              <w:t>0.766 K</w:t>
            </w:r>
          </w:p>
        </w:tc>
        <w:tc>
          <w:tcPr>
            <w:tcW w:type="dxa" w:w="2160"/>
            <w:vAlign w:val="center"/>
            <w:tcMar>
              <w:top w:w="100" w:type="dxa"/>
              <w:start w:w="110" w:type="dxa"/>
              <w:bottom w:w="100" w:type="dxa"/>
              <w:end w:w="110" w:type="dxa"/>
            </w:tcMar>
          </w:tcPr>
          <w:p>
            <w:r/>
            <w:r>
              <w:rPr>
                <w:rFonts w:ascii="Times New Roman" w:hAnsi="Times New Roman"/>
                <w:b w:val="0"/>
                <w:color w:val="191919"/>
                <w:sz w:val="19"/>
              </w:rPr>
              <w:t>4.544 K</w:t>
            </w:r>
          </w:p>
        </w:tc>
        <w:tc>
          <w:tcPr>
            <w:tcW w:type="dxa" w:w="3024"/>
            <w:vAlign w:val="center"/>
            <w:tcMar>
              <w:top w:w="100" w:type="dxa"/>
              <w:start w:w="110" w:type="dxa"/>
              <w:bottom w:w="100" w:type="dxa"/>
              <w:end w:w="110" w:type="dxa"/>
            </w:tcMar>
          </w:tcPr>
          <w:p>
            <w:r/>
            <w:r>
              <w:rPr>
                <w:rFonts w:ascii="Times New Roman" w:hAnsi="Times New Roman"/>
                <w:b w:val="0"/>
                <w:color w:val="191919"/>
                <w:sz w:val="19"/>
              </w:rPr>
              <w:t>83.1% lower</w:t>
            </w:r>
          </w:p>
        </w:tc>
      </w:tr>
      <w:tr>
        <w:tc>
          <w:tcPr>
            <w:tcW w:type="dxa" w:w="2016"/>
            <w:shd w:fill="F5F8FA"/>
            <w:vAlign w:val="center"/>
            <w:tcMar>
              <w:top w:w="100" w:type="dxa"/>
              <w:start w:w="110" w:type="dxa"/>
              <w:bottom w:w="100" w:type="dxa"/>
              <w:end w:w="110" w:type="dxa"/>
            </w:tcMar>
          </w:tcPr>
          <w:p>
            <w:r/>
            <w:r>
              <w:rPr>
                <w:rFonts w:ascii="Times New Roman" w:hAnsi="Times New Roman"/>
                <w:b w:val="0"/>
                <w:color w:val="191919"/>
                <w:sz w:val="19"/>
              </w:rPr>
              <w:t>PSNR</w:t>
            </w:r>
          </w:p>
        </w:tc>
        <w:tc>
          <w:tcPr>
            <w:tcW w:type="dxa" w:w="2160"/>
            <w:shd w:fill="F5F8FA"/>
            <w:vAlign w:val="center"/>
            <w:tcMar>
              <w:top w:w="100" w:type="dxa"/>
              <w:start w:w="110" w:type="dxa"/>
              <w:bottom w:w="100" w:type="dxa"/>
              <w:end w:w="110" w:type="dxa"/>
            </w:tcMar>
          </w:tcPr>
          <w:p>
            <w:r/>
            <w:r>
              <w:rPr>
                <w:rFonts w:ascii="Times New Roman" w:hAnsi="Times New Roman"/>
                <w:b w:val="0"/>
                <w:color w:val="191919"/>
                <w:sz w:val="19"/>
              </w:rPr>
              <w:t>45.836 dB</w:t>
            </w:r>
          </w:p>
        </w:tc>
        <w:tc>
          <w:tcPr>
            <w:tcW w:type="dxa" w:w="2160"/>
            <w:shd w:fill="F5F8FA"/>
            <w:vAlign w:val="center"/>
            <w:tcMar>
              <w:top w:w="100" w:type="dxa"/>
              <w:start w:w="110" w:type="dxa"/>
              <w:bottom w:w="100" w:type="dxa"/>
              <w:end w:w="110" w:type="dxa"/>
            </w:tcMar>
          </w:tcPr>
          <w:p>
            <w:r/>
            <w:r>
              <w:rPr>
                <w:rFonts w:ascii="Times New Roman" w:hAnsi="Times New Roman"/>
                <w:b w:val="0"/>
                <w:color w:val="191919"/>
                <w:sz w:val="19"/>
              </w:rPr>
              <w:t>30.373 dB</w:t>
            </w:r>
          </w:p>
        </w:tc>
        <w:tc>
          <w:tcPr>
            <w:tcW w:type="dxa" w:w="3024"/>
            <w:shd w:fill="F5F8FA"/>
            <w:vAlign w:val="center"/>
            <w:tcMar>
              <w:top w:w="100" w:type="dxa"/>
              <w:start w:w="110" w:type="dxa"/>
              <w:bottom w:w="100" w:type="dxa"/>
              <w:end w:w="110" w:type="dxa"/>
            </w:tcMar>
          </w:tcPr>
          <w:p>
            <w:r/>
            <w:r>
              <w:rPr>
                <w:rFonts w:ascii="Times New Roman" w:hAnsi="Times New Roman"/>
                <w:b w:val="0"/>
                <w:color w:val="191919"/>
                <w:sz w:val="19"/>
              </w:rPr>
              <w:t>+15.463 dB</w:t>
            </w:r>
          </w:p>
        </w:tc>
      </w:tr>
      <w:tr>
        <w:tc>
          <w:tcPr>
            <w:tcW w:type="dxa" w:w="2016"/>
            <w:vAlign w:val="center"/>
            <w:tcMar>
              <w:top w:w="100" w:type="dxa"/>
              <w:start w:w="110" w:type="dxa"/>
              <w:bottom w:w="100" w:type="dxa"/>
              <w:end w:w="110" w:type="dxa"/>
            </w:tcMar>
          </w:tcPr>
          <w:p>
            <w:r/>
            <w:r>
              <w:rPr>
                <w:rFonts w:ascii="Times New Roman" w:hAnsi="Times New Roman"/>
                <w:b w:val="0"/>
                <w:color w:val="191919"/>
                <w:sz w:val="19"/>
              </w:rPr>
              <w:t>SSIM</w:t>
            </w:r>
          </w:p>
        </w:tc>
        <w:tc>
          <w:tcPr>
            <w:tcW w:type="dxa" w:w="2160"/>
            <w:vAlign w:val="center"/>
            <w:tcMar>
              <w:top w:w="100" w:type="dxa"/>
              <w:start w:w="110" w:type="dxa"/>
              <w:bottom w:w="100" w:type="dxa"/>
              <w:end w:w="110" w:type="dxa"/>
            </w:tcMar>
          </w:tcPr>
          <w:p>
            <w:r/>
            <w:r>
              <w:rPr>
                <w:rFonts w:ascii="Times New Roman" w:hAnsi="Times New Roman"/>
                <w:b w:val="0"/>
                <w:color w:val="191919"/>
                <w:sz w:val="19"/>
              </w:rPr>
              <w:t>0.9925</w:t>
            </w:r>
          </w:p>
        </w:tc>
        <w:tc>
          <w:tcPr>
            <w:tcW w:type="dxa" w:w="2160"/>
            <w:vAlign w:val="center"/>
            <w:tcMar>
              <w:top w:w="100" w:type="dxa"/>
              <w:start w:w="110" w:type="dxa"/>
              <w:bottom w:w="100" w:type="dxa"/>
              <w:end w:w="110" w:type="dxa"/>
            </w:tcMar>
          </w:tcPr>
          <w:p>
            <w:r/>
            <w:r>
              <w:rPr>
                <w:rFonts w:ascii="Times New Roman" w:hAnsi="Times New Roman"/>
                <w:b w:val="0"/>
                <w:color w:val="191919"/>
                <w:sz w:val="19"/>
              </w:rPr>
              <w:t>0.8734</w:t>
            </w:r>
          </w:p>
        </w:tc>
        <w:tc>
          <w:tcPr>
            <w:tcW w:type="dxa" w:w="3024"/>
            <w:vAlign w:val="center"/>
            <w:tcMar>
              <w:top w:w="100" w:type="dxa"/>
              <w:start w:w="110" w:type="dxa"/>
              <w:bottom w:w="100" w:type="dxa"/>
              <w:end w:w="110" w:type="dxa"/>
            </w:tcMar>
          </w:tcPr>
          <w:p>
            <w:r/>
            <w:r>
              <w:rPr>
                <w:rFonts w:ascii="Times New Roman" w:hAnsi="Times New Roman"/>
                <w:b w:val="0"/>
                <w:color w:val="191919"/>
                <w:sz w:val="19"/>
              </w:rPr>
              <w:t>Higher</w:t>
            </w:r>
          </w:p>
        </w:tc>
      </w:tr>
    </w:tbl>
    <w:p/>
    <w:p>
      <w:pPr>
        <w:spacing w:after="140" w:line="278" w:lineRule="auto"/>
        <w:jc w:val="both"/>
      </w:pPr>
      <w:r>
        <w:rPr>
          <w:rFonts w:ascii="Times New Roman" w:hAnsi="Times New Roman"/>
          <w:color w:val="191919"/>
          <w:sz w:val="22"/>
        </w:rPr>
        <w:t>The experiment demonstrates that a pretrained RIFE model can be driven by a scalar brightness-temperature field without changing the internal network architecture. At the same time, the test covers a 512 x 512 crop from one Hurricane Ian sequence, so the result should not be generalized to all atmospheric conditions or used as a claim of near-surface temperature accuracy [7][12].</w:t>
      </w:r>
    </w:p>
    <w:p>
      <w:pPr>
        <w:pStyle w:val="Heading2"/>
        <w:spacing w:before="180" w:after="100"/>
      </w:pPr>
      <w:r>
        <w:rPr>
          <w:rFonts w:ascii="Times New Roman" w:hAnsi="Times New Roman"/>
          <w:b/>
          <w:color w:val="205B7E"/>
          <w:sz w:val="25"/>
        </w:rPr>
        <w:t>11.4 Inference and Browser Performance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032"/>
            <w:shd w:fill="1F4E6A"/>
            <w:vAlign w:val="center"/>
            <w:tcMar>
              <w:top w:w="100" w:type="dxa"/>
              <w:start w:w="110" w:type="dxa"/>
              <w:bottom w:w="100" w:type="dxa"/>
              <w:end w:w="110" w:type="dxa"/>
            </w:tcMar>
          </w:tcPr>
          <w:p>
            <w:pPr>
              <w:jc w:val="center"/>
            </w:pPr>
            <w:r/>
            <w:r>
              <w:rPr>
                <w:rFonts w:ascii="Times New Roman" w:hAnsi="Times New Roman"/>
                <w:b/>
                <w:color w:val="FFFFFF"/>
                <w:sz w:val="19"/>
              </w:rPr>
              <w:t>Measurement</w:t>
            </w:r>
          </w:p>
        </w:tc>
        <w:tc>
          <w:tcPr>
            <w:tcW w:type="dxa" w:w="5328"/>
            <w:shd w:fill="1F4E6A"/>
            <w:vAlign w:val="center"/>
            <w:tcMar>
              <w:top w:w="100" w:type="dxa"/>
              <w:start w:w="110" w:type="dxa"/>
              <w:bottom w:w="100" w:type="dxa"/>
              <w:end w:w="110" w:type="dxa"/>
            </w:tcMar>
          </w:tcPr>
          <w:p>
            <w:pPr>
              <w:jc w:val="center"/>
            </w:pPr>
            <w:r/>
            <w:r>
              <w:rPr>
                <w:rFonts w:ascii="Times New Roman" w:hAnsi="Times New Roman"/>
                <w:b/>
                <w:color w:val="FFFFFF"/>
                <w:sz w:val="19"/>
              </w:rPr>
              <w:t>Documented value</w:t>
            </w:r>
          </w:p>
        </w:tc>
      </w:tr>
      <w:tr>
        <w:tc>
          <w:tcPr>
            <w:tcW w:type="dxa" w:w="4032"/>
            <w:shd w:fill="F5F8FA"/>
            <w:vAlign w:val="center"/>
            <w:tcMar>
              <w:top w:w="100" w:type="dxa"/>
              <w:start w:w="110" w:type="dxa"/>
              <w:bottom w:w="100" w:type="dxa"/>
              <w:end w:w="110" w:type="dxa"/>
            </w:tcMar>
          </w:tcPr>
          <w:p>
            <w:r/>
            <w:r>
              <w:rPr>
                <w:rFonts w:ascii="Times New Roman" w:hAnsi="Times New Roman"/>
                <w:b w:val="0"/>
                <w:color w:val="191919"/>
                <w:sz w:val="19"/>
              </w:rPr>
              <w:t>RIFE server-side execution</w:t>
            </w:r>
          </w:p>
        </w:tc>
        <w:tc>
          <w:tcPr>
            <w:tcW w:type="dxa" w:w="5328"/>
            <w:shd w:fill="F5F8FA"/>
            <w:vAlign w:val="center"/>
            <w:tcMar>
              <w:top w:w="100" w:type="dxa"/>
              <w:start w:w="110" w:type="dxa"/>
              <w:bottom w:w="100" w:type="dxa"/>
              <w:end w:w="110" w:type="dxa"/>
            </w:tcMar>
          </w:tcPr>
          <w:p>
            <w:r/>
            <w:r>
              <w:rPr>
                <w:rFonts w:ascii="Times New Roman" w:hAnsi="Times New Roman"/>
                <w:b w:val="0"/>
                <w:color w:val="191919"/>
                <w:sz w:val="19"/>
              </w:rPr>
              <w:t>12.19 ms</w:t>
            </w:r>
          </w:p>
        </w:tc>
      </w:tr>
      <w:tr>
        <w:tc>
          <w:tcPr>
            <w:tcW w:type="dxa" w:w="4032"/>
            <w:vAlign w:val="center"/>
            <w:tcMar>
              <w:top w:w="100" w:type="dxa"/>
              <w:start w:w="110" w:type="dxa"/>
              <w:bottom w:w="100" w:type="dxa"/>
              <w:end w:w="110" w:type="dxa"/>
            </w:tcMar>
          </w:tcPr>
          <w:p>
            <w:r/>
            <w:r>
              <w:rPr>
                <w:rFonts w:ascii="Times New Roman" w:hAnsi="Times New Roman"/>
                <w:b w:val="0"/>
                <w:color w:val="191919"/>
                <w:sz w:val="19"/>
              </w:rPr>
              <w:t>Browser/API round-trip</w:t>
            </w:r>
          </w:p>
        </w:tc>
        <w:tc>
          <w:tcPr>
            <w:tcW w:type="dxa" w:w="5328"/>
            <w:vAlign w:val="center"/>
            <w:tcMar>
              <w:top w:w="100" w:type="dxa"/>
              <w:start w:w="110" w:type="dxa"/>
              <w:bottom w:w="100" w:type="dxa"/>
              <w:end w:w="110" w:type="dxa"/>
            </w:tcMar>
          </w:tcPr>
          <w:p>
            <w:r/>
            <w:r>
              <w:rPr>
                <w:rFonts w:ascii="Times New Roman" w:hAnsi="Times New Roman"/>
                <w:b w:val="0"/>
                <w:color w:val="191919"/>
                <w:sz w:val="19"/>
              </w:rPr>
              <w:t>~1600 ms</w:t>
            </w:r>
          </w:p>
        </w:tc>
      </w:tr>
      <w:tr>
        <w:tc>
          <w:tcPr>
            <w:tcW w:type="dxa" w:w="4032"/>
            <w:shd w:fill="F5F8FA"/>
            <w:vAlign w:val="center"/>
            <w:tcMar>
              <w:top w:w="100" w:type="dxa"/>
              <w:start w:w="110" w:type="dxa"/>
              <w:bottom w:w="100" w:type="dxa"/>
              <w:end w:w="110" w:type="dxa"/>
            </w:tcMar>
          </w:tcPr>
          <w:p>
            <w:r/>
            <w:r>
              <w:rPr>
                <w:rFonts w:ascii="Times New Roman" w:hAnsi="Times New Roman"/>
                <w:b w:val="0"/>
                <w:color w:val="191919"/>
                <w:sz w:val="19"/>
              </w:rPr>
              <w:t>E2E outcome</w:t>
            </w:r>
          </w:p>
        </w:tc>
        <w:tc>
          <w:tcPr>
            <w:tcW w:type="dxa" w:w="5328"/>
            <w:shd w:fill="F5F8FA"/>
            <w:vAlign w:val="center"/>
            <w:tcMar>
              <w:top w:w="100" w:type="dxa"/>
              <w:start w:w="110" w:type="dxa"/>
              <w:bottom w:w="100" w:type="dxa"/>
              <w:end w:w="110" w:type="dxa"/>
            </w:tcMar>
          </w:tcPr>
          <w:p>
            <w:r/>
            <w:r>
              <w:rPr>
                <w:rFonts w:ascii="Times New Roman" w:hAnsi="Times New Roman"/>
                <w:b w:val="0"/>
                <w:color w:val="191919"/>
                <w:sz w:val="19"/>
              </w:rPr>
              <w:t>Complete; zero uncaught exceptions</w:t>
            </w:r>
          </w:p>
        </w:tc>
      </w:tr>
      <w:tr>
        <w:tc>
          <w:tcPr>
            <w:tcW w:type="dxa" w:w="4032"/>
            <w:vAlign w:val="center"/>
            <w:tcMar>
              <w:top w:w="100" w:type="dxa"/>
              <w:start w:w="110" w:type="dxa"/>
              <w:bottom w:w="100" w:type="dxa"/>
              <w:end w:w="110" w:type="dxa"/>
            </w:tcMar>
          </w:tcPr>
          <w:p>
            <w:r/>
            <w:r>
              <w:rPr>
                <w:rFonts w:ascii="Times New Roman" w:hAnsi="Times New Roman"/>
                <w:b w:val="0"/>
                <w:color w:val="191919"/>
                <w:sz w:val="19"/>
              </w:rPr>
              <w:t>Outputs verified</w:t>
            </w:r>
          </w:p>
        </w:tc>
        <w:tc>
          <w:tcPr>
            <w:tcW w:type="dxa" w:w="5328"/>
            <w:vAlign w:val="center"/>
            <w:tcMar>
              <w:top w:w="100" w:type="dxa"/>
              <w:start w:w="110" w:type="dxa"/>
              <w:bottom w:w="100" w:type="dxa"/>
              <w:end w:w="110" w:type="dxa"/>
            </w:tcMar>
          </w:tcPr>
          <w:p>
            <w:r/>
            <w:r>
              <w:rPr>
                <w:rFonts w:ascii="Times New Roman" w:hAnsi="Times New Roman"/>
                <w:b w:val="0"/>
                <w:color w:val="191919"/>
                <w:sz w:val="19"/>
              </w:rPr>
              <w:t>Generated image, confidence map, inference time</w:t>
            </w:r>
          </w:p>
        </w:tc>
      </w:tr>
    </w:tbl>
    <w:p/>
    <w:p>
      <w:pPr>
        <w:spacing w:after="140" w:line="278" w:lineRule="auto"/>
        <w:jc w:val="both"/>
      </w:pPr>
      <w:r>
        <w:rPr>
          <w:rFonts w:ascii="Times New Roman" w:hAnsi="Times New Roman"/>
          <w:color w:val="191919"/>
          <w:sz w:val="22"/>
        </w:rPr>
        <w:t>The difference between the 12.19 ms model kernel and the approximately 1.6 second browser round-trip is expected because the latter includes request handling, file transfer and browser-side work. It is important to keep the two numbers separate rather than describing the complete application request as a 12 ms operation [10].</w:t>
      </w:r>
    </w:p>
    <w:p>
      <w:pPr>
        <w:pStyle w:val="Heading1"/>
        <w:keepNext/>
        <w:spacing w:before="260" w:after="100"/>
      </w:pPr>
      <w:r>
        <w:rPr>
          <w:rFonts w:ascii="Times New Roman" w:hAnsi="Times New Roman"/>
          <w:b/>
          <w:color w:val="18344D"/>
          <w:sz w:val="30"/>
        </w:rPr>
        <w:t>12. Discussion</w:t>
      </w:r>
    </w:p>
    <w:p>
      <w:pPr>
        <w:pStyle w:val="Heading2"/>
        <w:spacing w:before="180" w:after="100"/>
      </w:pPr>
      <w:r>
        <w:rPr>
          <w:rFonts w:ascii="Times New Roman" w:hAnsi="Times New Roman"/>
          <w:b/>
          <w:color w:val="205B7E"/>
          <w:sz w:val="25"/>
        </w:rPr>
        <w:t>12.1 What Worked Well</w:t>
      </w:r>
    </w:p>
    <w:p>
      <w:pPr>
        <w:spacing w:after="140" w:line="278" w:lineRule="auto"/>
        <w:jc w:val="both"/>
      </w:pPr>
      <w:r>
        <w:rPr>
          <w:rFonts w:ascii="Times New Roman" w:hAnsi="Times New Roman"/>
          <w:color w:val="191919"/>
          <w:sz w:val="22"/>
        </w:rPr>
        <w:t>The strongest part of the project is that the interpolation experiment was not left at the model-call stage. The work connects model inference to a testable service, a visual interface and a measurable validation loop. That makes it possible to ask not only "can RIFE produce an image?" but also "does the image agree with a real middle frame, how fast was it produced, and where does the model appear less consistent?"</w:t>
      </w:r>
    </w:p>
    <w:p>
      <w:pPr>
        <w:spacing w:after="140" w:line="278" w:lineRule="auto"/>
        <w:jc w:val="both"/>
      </w:pPr>
      <w:r>
        <w:rPr>
          <w:rFonts w:ascii="Times New Roman" w:hAnsi="Times New Roman"/>
          <w:color w:val="191919"/>
          <w:sz w:val="22"/>
        </w:rPr>
        <w:t>The Band 13 experiment is another important step. Using a physical thermal variable forces the project to handle units, normalization and invalid values more carefully than a simple RGB demo. The sub-Kelvin MAE reported in the tested crop is promising, while the project documentation is appropriately cautious about what that number means.</w:t>
      </w:r>
    </w:p>
    <w:p>
      <w:pPr>
        <w:pStyle w:val="Heading2"/>
        <w:spacing w:before="180" w:after="100"/>
      </w:pPr>
      <w:r>
        <w:rPr>
          <w:rFonts w:ascii="Times New Roman" w:hAnsi="Times New Roman"/>
          <w:b/>
          <w:color w:val="205B7E"/>
          <w:sz w:val="25"/>
        </w:rPr>
        <w:t>12.2 Why the Baseline Still Matters</w:t>
      </w:r>
    </w:p>
    <w:p>
      <w:pPr>
        <w:spacing w:after="140" w:line="278" w:lineRule="auto"/>
        <w:jc w:val="both"/>
      </w:pPr>
      <w:r>
        <w:rPr>
          <w:rFonts w:ascii="Times New Roman" w:hAnsi="Times New Roman"/>
          <w:color w:val="191919"/>
          <w:sz w:val="22"/>
        </w:rPr>
        <w:t>Linear interpolation is easy to implement and difficult to beat when the motion is slow and nearly linear. A learned model therefore has to justify its extra complexity by recovering structure that a simple blend cannot. The reported experiments show this advantage in the tested sequences, particularly in structural similarity and, for Band 13, in physical-unit error.</w:t>
      </w:r>
    </w:p>
    <w:p>
      <w:pPr>
        <w:pStyle w:val="Heading2"/>
        <w:spacing w:before="180" w:after="100"/>
      </w:pPr>
      <w:r>
        <w:rPr>
          <w:rFonts w:ascii="Times New Roman" w:hAnsi="Times New Roman"/>
          <w:b/>
          <w:color w:val="205B7E"/>
          <w:sz w:val="25"/>
        </w:rPr>
        <w:t>12.3 Where the Model Is Likely to Struggle</w:t>
      </w:r>
    </w:p>
    <w:p>
      <w:pPr>
        <w:spacing w:after="140" w:line="278" w:lineRule="auto"/>
        <w:jc w:val="both"/>
      </w:pPr>
      <w:r>
        <w:rPr>
          <w:rFonts w:ascii="Times New Roman" w:hAnsi="Times New Roman"/>
          <w:color w:val="191919"/>
          <w:sz w:val="22"/>
        </w:rPr>
        <w:t>The failure analysis identifies four recurring issues. First, cloud structures can appear, grow and dissipate rather than simply translate, which violates the assumptions behind rigid optical-flow warping. Second, radiometric conditions can drift because of illumination and atmospheric effects. Third, strong shear can lead to crossing or inconsistent flow vectors. Finally, even small registration errors can be amplified by the flow calculation [12].</w:t>
      </w:r>
    </w:p>
    <w:p>
      <w:pPr>
        <w:spacing w:after="140" w:line="278" w:lineRule="auto"/>
        <w:jc w:val="both"/>
      </w:pPr>
      <w:r>
        <w:rPr>
          <w:rFonts w:ascii="Times New Roman" w:hAnsi="Times New Roman"/>
          <w:color w:val="191919"/>
          <w:sz w:val="22"/>
        </w:rPr>
        <w:t>These limitations suggest that the next improvement should not be another visual polishing pass on the dashboard. The bigger gain is likely to come from satellite-specific training, better alignment, richer evaluation and a confidence mechanism that is calibrated against real interpolation error.</w:t>
      </w:r>
    </w:p>
    <w:p>
      <w:pPr>
        <w:pStyle w:val="Heading1"/>
        <w:keepNext/>
        <w:spacing w:before="260" w:after="100"/>
      </w:pPr>
      <w:r>
        <w:rPr>
          <w:rFonts w:ascii="Times New Roman" w:hAnsi="Times New Roman"/>
          <w:b/>
          <w:color w:val="18344D"/>
          <w:sz w:val="30"/>
        </w:rPr>
        <w:t>13. Limitations and Risk Areas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880"/>
            <w:shd w:fill="1F4E6A"/>
            <w:vAlign w:val="center"/>
            <w:tcMar>
              <w:top w:w="100" w:type="dxa"/>
              <w:start w:w="110" w:type="dxa"/>
              <w:bottom w:w="100" w:type="dxa"/>
              <w:end w:w="110" w:type="dxa"/>
            </w:tcMar>
          </w:tcPr>
          <w:p>
            <w:pPr>
              <w:jc w:val="center"/>
            </w:pPr>
            <w:r/>
            <w:r>
              <w:rPr>
                <w:rFonts w:ascii="Times New Roman" w:hAnsi="Times New Roman"/>
                <w:b/>
                <w:color w:val="FFFFFF"/>
                <w:sz w:val="18"/>
              </w:rPr>
              <w:t>Risk / limitation</w:t>
            </w:r>
          </w:p>
        </w:tc>
        <w:tc>
          <w:tcPr>
            <w:tcW w:type="dxa" w:w="6480"/>
            <w:shd w:fill="1F4E6A"/>
            <w:vAlign w:val="center"/>
            <w:tcMar>
              <w:top w:w="100" w:type="dxa"/>
              <w:start w:w="110" w:type="dxa"/>
              <w:bottom w:w="100" w:type="dxa"/>
              <w:end w:w="110" w:type="dxa"/>
            </w:tcMar>
          </w:tcPr>
          <w:p>
            <w:pPr>
              <w:jc w:val="center"/>
            </w:pPr>
            <w:r/>
            <w:r>
              <w:rPr>
                <w:rFonts w:ascii="Times New Roman" w:hAnsi="Times New Roman"/>
                <w:b/>
                <w:color w:val="FFFFFF"/>
                <w:sz w:val="18"/>
              </w:rPr>
              <w:t>Practical implication</w:t>
            </w:r>
          </w:p>
        </w:tc>
      </w:tr>
      <w:tr>
        <w:tc>
          <w:tcPr>
            <w:tcW w:type="dxa" w:w="2880"/>
            <w:shd w:fill="F5F8FA"/>
            <w:vAlign w:val="center"/>
            <w:tcMar>
              <w:top w:w="100" w:type="dxa"/>
              <w:start w:w="110" w:type="dxa"/>
              <w:bottom w:w="100" w:type="dxa"/>
              <w:end w:w="110" w:type="dxa"/>
            </w:tcMar>
          </w:tcPr>
          <w:p>
            <w:r/>
            <w:r>
              <w:rPr>
                <w:rFonts w:ascii="Times New Roman" w:hAnsi="Times New Roman"/>
                <w:b w:val="0"/>
                <w:color w:val="191919"/>
                <w:sz w:val="18"/>
              </w:rPr>
              <w:t>Limited event diversity</w:t>
            </w:r>
          </w:p>
        </w:tc>
        <w:tc>
          <w:tcPr>
            <w:tcW w:type="dxa" w:w="6480"/>
            <w:shd w:fill="F5F8FA"/>
            <w:vAlign w:val="center"/>
            <w:tcMar>
              <w:top w:w="100" w:type="dxa"/>
              <w:start w:w="110" w:type="dxa"/>
              <w:bottom w:w="100" w:type="dxa"/>
              <w:end w:w="110" w:type="dxa"/>
            </w:tcMar>
          </w:tcPr>
          <w:p>
            <w:r/>
            <w:r>
              <w:rPr>
                <w:rFonts w:ascii="Times New Roman" w:hAnsi="Times New Roman"/>
                <w:b w:val="0"/>
                <w:color w:val="191919"/>
                <w:sz w:val="18"/>
              </w:rPr>
              <w:t>The strongest real-data validation is centered on Hurricane Ian.</w:t>
            </w:r>
          </w:p>
        </w:tc>
      </w:tr>
      <w:tr>
        <w:tc>
          <w:tcPr>
            <w:tcW w:type="dxa" w:w="2880"/>
            <w:vAlign w:val="center"/>
            <w:tcMar>
              <w:top w:w="100" w:type="dxa"/>
              <w:start w:w="110" w:type="dxa"/>
              <w:bottom w:w="100" w:type="dxa"/>
              <w:end w:w="110" w:type="dxa"/>
            </w:tcMar>
          </w:tcPr>
          <w:p>
            <w:r/>
            <w:r>
              <w:rPr>
                <w:rFonts w:ascii="Times New Roman" w:hAnsi="Times New Roman"/>
                <w:b w:val="0"/>
                <w:color w:val="191919"/>
                <w:sz w:val="18"/>
              </w:rPr>
              <w:t>Pretrained backbone</w:t>
            </w:r>
          </w:p>
        </w:tc>
        <w:tc>
          <w:tcPr>
            <w:tcW w:type="dxa" w:w="6480"/>
            <w:vAlign w:val="center"/>
            <w:tcMar>
              <w:top w:w="100" w:type="dxa"/>
              <w:start w:w="110" w:type="dxa"/>
              <w:bottom w:w="100" w:type="dxa"/>
              <w:end w:w="110" w:type="dxa"/>
            </w:tcMar>
          </w:tcPr>
          <w:p>
            <w:r/>
            <w:r>
              <w:rPr>
                <w:rFonts w:ascii="Times New Roman" w:hAnsi="Times New Roman"/>
                <w:b w:val="0"/>
                <w:color w:val="191919"/>
                <w:sz w:val="18"/>
              </w:rPr>
              <w:t>The current RIFE model was not fully fine-tuned on a large multi-event satellite corpus in the documented prototype.</w:t>
            </w:r>
          </w:p>
        </w:tc>
      </w:tr>
      <w:tr>
        <w:tc>
          <w:tcPr>
            <w:tcW w:type="dxa" w:w="2880"/>
            <w:shd w:fill="F5F8FA"/>
            <w:vAlign w:val="center"/>
            <w:tcMar>
              <w:top w:w="100" w:type="dxa"/>
              <w:start w:w="110" w:type="dxa"/>
              <w:bottom w:w="100" w:type="dxa"/>
              <w:end w:w="110" w:type="dxa"/>
            </w:tcMar>
          </w:tcPr>
          <w:p>
            <w:r/>
            <w:r>
              <w:rPr>
                <w:rFonts w:ascii="Times New Roman" w:hAnsi="Times New Roman"/>
                <w:b w:val="0"/>
                <w:color w:val="191919"/>
                <w:sz w:val="18"/>
              </w:rPr>
              <w:t>Band 13 crop size</w:t>
            </w:r>
          </w:p>
        </w:tc>
        <w:tc>
          <w:tcPr>
            <w:tcW w:type="dxa" w:w="6480"/>
            <w:shd w:fill="F5F8FA"/>
            <w:vAlign w:val="center"/>
            <w:tcMar>
              <w:top w:w="100" w:type="dxa"/>
              <w:start w:w="110" w:type="dxa"/>
              <w:bottom w:w="100" w:type="dxa"/>
              <w:end w:w="110" w:type="dxa"/>
            </w:tcMar>
          </w:tcPr>
          <w:p>
            <w:r/>
            <w:r>
              <w:rPr>
                <w:rFonts w:ascii="Times New Roman" w:hAnsi="Times New Roman"/>
                <w:b w:val="0"/>
                <w:color w:val="191919"/>
                <w:sz w:val="18"/>
              </w:rPr>
              <w:t>The dedicated thermal experiment is based on a 512 x 512 region.</w:t>
            </w:r>
          </w:p>
        </w:tc>
      </w:tr>
      <w:tr>
        <w:tc>
          <w:tcPr>
            <w:tcW w:type="dxa" w:w="2880"/>
            <w:vAlign w:val="center"/>
            <w:tcMar>
              <w:top w:w="100" w:type="dxa"/>
              <w:start w:w="110" w:type="dxa"/>
              <w:bottom w:w="100" w:type="dxa"/>
              <w:end w:w="110" w:type="dxa"/>
            </w:tcMar>
          </w:tcPr>
          <w:p>
            <w:r/>
            <w:r>
              <w:rPr>
                <w:rFonts w:ascii="Times New Roman" w:hAnsi="Times New Roman"/>
                <w:b w:val="0"/>
                <w:color w:val="191919"/>
                <w:sz w:val="18"/>
              </w:rPr>
              <w:t>Confidence calibration</w:t>
            </w:r>
          </w:p>
        </w:tc>
        <w:tc>
          <w:tcPr>
            <w:tcW w:type="dxa" w:w="6480"/>
            <w:vAlign w:val="center"/>
            <w:tcMar>
              <w:top w:w="100" w:type="dxa"/>
              <w:start w:w="110" w:type="dxa"/>
              <w:bottom w:w="100" w:type="dxa"/>
              <w:end w:w="110" w:type="dxa"/>
            </w:tcMar>
          </w:tcPr>
          <w:p>
            <w:r/>
            <w:r>
              <w:rPr>
                <w:rFonts w:ascii="Times New Roman" w:hAnsi="Times New Roman"/>
                <w:b w:val="0"/>
                <w:color w:val="191919"/>
                <w:sz w:val="18"/>
              </w:rPr>
              <w:t>The confidence map is a consistency proxy, not a probabilistic uncertainty estimate.</w:t>
            </w:r>
          </w:p>
        </w:tc>
      </w:tr>
      <w:tr>
        <w:tc>
          <w:tcPr>
            <w:tcW w:type="dxa" w:w="2880"/>
            <w:shd w:fill="F5F8FA"/>
            <w:vAlign w:val="center"/>
            <w:tcMar>
              <w:top w:w="100" w:type="dxa"/>
              <w:start w:w="110" w:type="dxa"/>
              <w:bottom w:w="100" w:type="dxa"/>
              <w:end w:w="110" w:type="dxa"/>
            </w:tcMar>
          </w:tcPr>
          <w:p>
            <w:r/>
            <w:r>
              <w:rPr>
                <w:rFonts w:ascii="Times New Roman" w:hAnsi="Times New Roman"/>
                <w:b w:val="0"/>
                <w:color w:val="191919"/>
                <w:sz w:val="18"/>
              </w:rPr>
              <w:t>Cross-sensor comparability</w:t>
            </w:r>
          </w:p>
        </w:tc>
        <w:tc>
          <w:tcPr>
            <w:tcW w:type="dxa" w:w="6480"/>
            <w:shd w:fill="F5F8FA"/>
            <w:vAlign w:val="center"/>
            <w:tcMar>
              <w:top w:w="100" w:type="dxa"/>
              <w:start w:w="110" w:type="dxa"/>
              <w:bottom w:w="100" w:type="dxa"/>
              <w:end w:w="110" w:type="dxa"/>
            </w:tcMar>
          </w:tcPr>
          <w:p>
            <w:r/>
            <w:r>
              <w:rPr>
                <w:rFonts w:ascii="Times New Roman" w:hAnsi="Times New Roman"/>
                <w:b w:val="0"/>
                <w:color w:val="191919"/>
                <w:sz w:val="18"/>
              </w:rPr>
              <w:t>RGB and thermal metrics are not directly comparable across domains.</w:t>
            </w:r>
          </w:p>
        </w:tc>
      </w:tr>
      <w:tr>
        <w:tc>
          <w:tcPr>
            <w:tcW w:type="dxa" w:w="2880"/>
            <w:vAlign w:val="center"/>
            <w:tcMar>
              <w:top w:w="100" w:type="dxa"/>
              <w:start w:w="110" w:type="dxa"/>
              <w:bottom w:w="100" w:type="dxa"/>
              <w:end w:w="110" w:type="dxa"/>
            </w:tcMar>
          </w:tcPr>
          <w:p>
            <w:r/>
            <w:r>
              <w:rPr>
                <w:rFonts w:ascii="Times New Roman" w:hAnsi="Times New Roman"/>
                <w:b w:val="0"/>
                <w:color w:val="191919"/>
                <w:sz w:val="18"/>
              </w:rPr>
              <w:t>INSAT operational validation</w:t>
            </w:r>
          </w:p>
        </w:tc>
        <w:tc>
          <w:tcPr>
            <w:tcW w:type="dxa" w:w="6480"/>
            <w:vAlign w:val="center"/>
            <w:tcMar>
              <w:top w:w="100" w:type="dxa"/>
              <w:start w:w="110" w:type="dxa"/>
              <w:bottom w:w="100" w:type="dxa"/>
              <w:end w:w="110" w:type="dxa"/>
            </w:tcMar>
          </w:tcPr>
          <w:p>
            <w:r/>
            <w:r>
              <w:rPr>
                <w:rFonts w:ascii="Times New Roman" w:hAnsi="Times New Roman"/>
                <w:b w:val="0"/>
                <w:color w:val="191919"/>
                <w:sz w:val="18"/>
              </w:rPr>
              <w:t>The architecture targets INSAT-3DS/3DR, but the documented results do not establish operational INSAT performance.</w:t>
            </w:r>
          </w:p>
        </w:tc>
      </w:tr>
      <w:tr>
        <w:tc>
          <w:tcPr>
            <w:tcW w:type="dxa" w:w="2880"/>
            <w:shd w:fill="F5F8FA"/>
            <w:vAlign w:val="center"/>
            <w:tcMar>
              <w:top w:w="100" w:type="dxa"/>
              <w:start w:w="110" w:type="dxa"/>
              <w:bottom w:w="100" w:type="dxa"/>
              <w:end w:w="110" w:type="dxa"/>
            </w:tcMar>
          </w:tcPr>
          <w:p>
            <w:r/>
            <w:r>
              <w:rPr>
                <w:rFonts w:ascii="Times New Roman" w:hAnsi="Times New Roman"/>
                <w:b w:val="0"/>
                <w:color w:val="191919"/>
                <w:sz w:val="18"/>
              </w:rPr>
              <w:t>Weather event generalization</w:t>
            </w:r>
          </w:p>
        </w:tc>
        <w:tc>
          <w:tcPr>
            <w:tcW w:type="dxa" w:w="6480"/>
            <w:shd w:fill="F5F8FA"/>
            <w:vAlign w:val="center"/>
            <w:tcMar>
              <w:top w:w="100" w:type="dxa"/>
              <w:start w:w="110" w:type="dxa"/>
              <w:bottom w:w="100" w:type="dxa"/>
              <w:end w:w="110" w:type="dxa"/>
            </w:tcMar>
          </w:tcPr>
          <w:p>
            <w:r/>
            <w:r>
              <w:rPr>
                <w:rFonts w:ascii="Times New Roman" w:hAnsi="Times New Roman"/>
                <w:b w:val="0"/>
                <w:color w:val="191919"/>
                <w:sz w:val="18"/>
              </w:rPr>
              <w:t>Results from one storm sequence should not be assumed to represent all seasons, cloud regimes or motion patterns.</w:t>
            </w:r>
          </w:p>
        </w:tc>
      </w:tr>
    </w:tbl>
    <w:p/>
    <w:p>
      <w:pPr>
        <w:pStyle w:val="Heading2"/>
        <w:spacing w:before="180" w:after="100"/>
      </w:pPr>
      <w:r>
        <w:rPr>
          <w:rFonts w:ascii="Times New Roman" w:hAnsi="Times New Roman"/>
          <w:b/>
          <w:color w:val="205B7E"/>
          <w:sz w:val="25"/>
        </w:rPr>
        <w:t>13.1 Research Integrity of the Current Claims</w:t>
      </w:r>
    </w:p>
    <w:p>
      <w:pPr>
        <w:spacing w:after="140" w:line="278" w:lineRule="auto"/>
        <w:jc w:val="both"/>
      </w:pPr>
      <w:r>
        <w:rPr>
          <w:rFonts w:ascii="Times New Roman" w:hAnsi="Times New Roman"/>
          <w:color w:val="191919"/>
          <w:sz w:val="22"/>
        </w:rPr>
        <w:t>A useful feature of the current documentation is that it separates prototype evidence from intended future capability. The project does not describe the interpolated image as a newly observed physical measurement, and it explicitly states that operational forecasting performance has not been established. Maintaining that distinction will be important in the final presentation and report [4][13].</w:t>
      </w:r>
    </w:p>
    <w:p>
      <w:pPr>
        <w:pStyle w:val="Heading1"/>
        <w:keepNext/>
        <w:spacing w:before="260" w:after="100"/>
      </w:pPr>
      <w:r>
        <w:rPr>
          <w:rFonts w:ascii="Times New Roman" w:hAnsi="Times New Roman"/>
          <w:b/>
          <w:color w:val="18344D"/>
          <w:sz w:val="30"/>
        </w:rPr>
        <w:t>14. Future Work</w:t>
      </w:r>
    </w:p>
    <w:p>
      <w:pPr>
        <w:pStyle w:val="Heading2"/>
        <w:spacing w:before="180" w:after="100"/>
      </w:pPr>
      <w:r>
        <w:rPr>
          <w:rFonts w:ascii="Times New Roman" w:hAnsi="Times New Roman"/>
          <w:b/>
          <w:color w:val="205B7E"/>
          <w:sz w:val="25"/>
        </w:rPr>
        <w:t>14.1 Satellite-Specific Fine-Tuning</w:t>
      </w:r>
    </w:p>
    <w:p>
      <w:pPr>
        <w:spacing w:after="140" w:line="278" w:lineRule="auto"/>
        <w:jc w:val="both"/>
      </w:pPr>
      <w:r>
        <w:rPr>
          <w:rFonts w:ascii="Times New Roman" w:hAnsi="Times New Roman"/>
          <w:color w:val="191919"/>
          <w:sz w:val="22"/>
        </w:rPr>
        <w:t>The first priority is to train or fine-tune IFNet on real high-cadence thermal satellite sequences. The architecture proposes GOES-19 and Himawari-9 as dense training sources, with temporal hold-out used to create true intermediate supervision [2].</w:t>
      </w:r>
    </w:p>
    <w:p>
      <w:pPr>
        <w:pStyle w:val="Heading2"/>
        <w:spacing w:before="180" w:after="100"/>
      </w:pPr>
      <w:r>
        <w:rPr>
          <w:rFonts w:ascii="Times New Roman" w:hAnsi="Times New Roman"/>
          <w:b/>
          <w:color w:val="205B7E"/>
          <w:sz w:val="25"/>
        </w:rPr>
        <w:t>14.2 Cross-Event and Cross-Satellite Validation</w:t>
      </w:r>
    </w:p>
    <w:p>
      <w:pPr>
        <w:spacing w:after="140" w:line="278" w:lineRule="auto"/>
        <w:jc w:val="both"/>
      </w:pPr>
      <w:r>
        <w:rPr>
          <w:rFonts w:ascii="Times New Roman" w:hAnsi="Times New Roman"/>
          <w:color w:val="191919"/>
          <w:sz w:val="22"/>
        </w:rPr>
        <w:t>The current results should be extended beyond a single storm. A stronger evaluation would include multiple weather systems, seasons, geographic regions and, where possible, independent satellite overlap. The architecture also proposes additional cross-validation through polar-orbiting observations and cross-sensor consistency checks [2].</w:t>
      </w:r>
    </w:p>
    <w:p>
      <w:pPr>
        <w:pStyle w:val="Heading2"/>
        <w:spacing w:before="180" w:after="100"/>
      </w:pPr>
      <w:r>
        <w:rPr>
          <w:rFonts w:ascii="Times New Roman" w:hAnsi="Times New Roman"/>
          <w:b/>
          <w:color w:val="205B7E"/>
          <w:sz w:val="25"/>
        </w:rPr>
        <w:t>14.3 INSAT-3DS/3DR Domain Adaptation</w:t>
      </w:r>
    </w:p>
    <w:p>
      <w:pPr>
        <w:spacing w:after="140" w:line="278" w:lineRule="auto"/>
        <w:jc w:val="both"/>
      </w:pPr>
      <w:r>
        <w:rPr>
          <w:rFonts w:ascii="Times New Roman" w:hAnsi="Times New Roman"/>
          <w:color w:val="191919"/>
          <w:sz w:val="22"/>
        </w:rPr>
        <w:t>The intended application is INSAT-3DS/3DR TIR1. Before making that transition operationally useful, the model must be adapted to the sensor characteristics, spatial grid, radiometric conventions and available validation opportunities of INSAT data. The project roadmap treats this as a separate deployment phase rather than assuming that a GOES-trained network will transfer perfectly [2][4].</w:t>
      </w:r>
    </w:p>
    <w:p>
      <w:pPr>
        <w:pStyle w:val="Heading2"/>
        <w:spacing w:before="180" w:after="100"/>
      </w:pPr>
      <w:r>
        <w:rPr>
          <w:rFonts w:ascii="Times New Roman" w:hAnsi="Times New Roman"/>
          <w:b/>
          <w:color w:val="205B7E"/>
          <w:sz w:val="25"/>
        </w:rPr>
        <w:t>14.4 Better Uncertainty Estimation</w:t>
      </w:r>
    </w:p>
    <w:p>
      <w:pPr>
        <w:spacing w:after="140" w:line="278" w:lineRule="auto"/>
        <w:jc w:val="both"/>
      </w:pPr>
      <w:r>
        <w:rPr>
          <w:rFonts w:ascii="Times New Roman" w:hAnsi="Times New Roman"/>
          <w:color w:val="191919"/>
          <w:sz w:val="22"/>
        </w:rPr>
        <w:t>The current confidence map is useful as a warning layer, but it does not answer the question "what is the expected numerical error?" A future version should compare confidence values with actual per-pixel interpolation error on withheld real frames and calibrate the score accordingly.</w:t>
      </w:r>
    </w:p>
    <w:p>
      <w:pPr>
        <w:pStyle w:val="Heading2"/>
        <w:spacing w:before="180" w:after="100"/>
      </w:pPr>
      <w:r>
        <w:rPr>
          <w:rFonts w:ascii="Times New Roman" w:hAnsi="Times New Roman"/>
          <w:b/>
          <w:color w:val="205B7E"/>
          <w:sz w:val="25"/>
        </w:rPr>
        <w:t>14.5 Deployment Optimization</w:t>
      </w:r>
    </w:p>
    <w:p>
      <w:pPr>
        <w:spacing w:after="140" w:line="278" w:lineRule="auto"/>
        <w:jc w:val="both"/>
      </w:pPr>
      <w:r>
        <w:rPr>
          <w:rFonts w:ascii="Times New Roman" w:hAnsi="Times New Roman"/>
          <w:color w:val="191919"/>
          <w:sz w:val="22"/>
        </w:rPr>
        <w:t>The broader architecture proposes precomputing interpolated frames and serving them as web-ready raster and video artifacts, avoiding model execution during normal dashboard playback. For true on-demand interpolation, the architecture also considers ONNX and TensorRT FP16. These optimizations make sense only after the model quality and validation pipeline are stable [2].</w:t>
      </w:r>
    </w:p>
    <w:p>
      <w:pPr>
        <w:pStyle w:val="Heading1"/>
        <w:keepNext/>
        <w:spacing w:before="260" w:after="100"/>
      </w:pPr>
      <w:r>
        <w:rPr>
          <w:rFonts w:ascii="Times New Roman" w:hAnsi="Times New Roman"/>
          <w:b/>
          <w:color w:val="18344D"/>
          <w:sz w:val="30"/>
        </w:rPr>
        <w:t>15. Conclusion</w:t>
      </w:r>
    </w:p>
    <w:p>
      <w:pPr>
        <w:spacing w:after="140" w:line="278" w:lineRule="auto"/>
        <w:jc w:val="both"/>
      </w:pPr>
      <w:r>
        <w:rPr>
          <w:rFonts w:ascii="Times New Roman" w:hAnsi="Times New Roman"/>
          <w:color w:val="191919"/>
          <w:sz w:val="22"/>
        </w:rPr>
        <w:t>FrameFlow demonstrates a complete and technically coherent approach to the problem of temporal interpolation in geostationary satellite imagery. The project starts from a clear observation gap, applies an established optical-flow based VFI model, adapts the data path for both display-oriented RGB and physical thermal imagery, and closes the loop with quantitative evaluation and a browser-accessible interface.</w:t>
      </w:r>
    </w:p>
    <w:p>
      <w:pPr>
        <w:spacing w:after="140" w:line="278" w:lineRule="auto"/>
        <w:jc w:val="both"/>
      </w:pPr>
      <w:r>
        <w:rPr>
          <w:rFonts w:ascii="Times New Roman" w:hAnsi="Times New Roman"/>
          <w:color w:val="191919"/>
          <w:sz w:val="22"/>
        </w:rPr>
        <w:t>The reported GOES-16 experiments provide a useful proof of concept. RIFE outperformed the linear baseline across all ten documented RGB samples, and the dedicated Band 13 experiment produced a substantial reduction in the reported physical-domain reconstruction error for the tested Hurricane Ian crop [6][7]. The software side is also more complete than a standalone model prototype: the API, dashboard and E2E workflow have been exercised, and the project includes structured contracts and reproducible demo artifacts [3][9][10].</w:t>
      </w:r>
    </w:p>
    <w:p>
      <w:pPr>
        <w:spacing w:after="140" w:line="278" w:lineRule="auto"/>
        <w:jc w:val="both"/>
      </w:pPr>
      <w:r>
        <w:rPr>
          <w:rFonts w:ascii="Times New Roman" w:hAnsi="Times New Roman"/>
          <w:color w:val="191919"/>
          <w:sz w:val="22"/>
        </w:rPr>
        <w:t>At the same time, the project should be presented for what it is: a research prototype with promising results and a clear route toward stronger validation. The next stage is not to make larger claims; it is to make the evidence broader - more events, more sensors, more real training data, and a proper INSAT evaluation. That is the step that would turn FrameFlow from a convincing prototype into a more complete satellite-technology study.</w:t>
      </w:r>
    </w:p>
    <w:p>
      <w:pPr>
        <w:pStyle w:val="Heading1"/>
        <w:keepNext/>
        <w:spacing w:before="260" w:after="100"/>
      </w:pPr>
      <w:r>
        <w:rPr>
          <w:rFonts w:ascii="Times New Roman" w:hAnsi="Times New Roman"/>
          <w:b/>
          <w:color w:val="18344D"/>
          <w:sz w:val="30"/>
        </w:rPr>
        <w:t>References</w:t>
      </w:r>
    </w:p>
    <w:p>
      <w:pPr>
        <w:spacing w:after="140" w:line="278" w:lineRule="auto"/>
        <w:jc w:val="both"/>
      </w:pPr>
      <w:r>
        <w:rPr>
          <w:rFonts w:ascii="Times New Roman" w:hAnsi="Times New Roman"/>
          <w:color w:val="191919"/>
          <w:sz w:val="22"/>
        </w:rPr>
        <w:t>[1] ISRO Bharatiya Antariksh Hackathon 2026, Problem Statement 12, "Fill in the Frames Seamlessly - Enhancing Temporal Resolution of Satellite Imagery using AI/ML based on Optical Flow."</w:t>
      </w:r>
    </w:p>
    <w:p>
      <w:pPr>
        <w:spacing w:after="140" w:line="278" w:lineRule="auto"/>
        <w:jc w:val="both"/>
      </w:pPr>
      <w:r>
        <w:rPr>
          <w:rFonts w:ascii="Times New Roman" w:hAnsi="Times New Roman"/>
          <w:color w:val="191919"/>
          <w:sz w:val="22"/>
        </w:rPr>
        <w:t>[2] FrameFlow Team, "FrameFlow - System Architecture," Architecture v1.0, 20 June 2026.</w:t>
      </w:r>
    </w:p>
    <w:p>
      <w:pPr>
        <w:spacing w:after="140" w:line="278" w:lineRule="auto"/>
        <w:jc w:val="both"/>
      </w:pPr>
      <w:r>
        <w:rPr>
          <w:rFonts w:ascii="Times New Roman" w:hAnsi="Times New Roman"/>
          <w:color w:val="191919"/>
          <w:sz w:val="22"/>
        </w:rPr>
        <w:t>[3] FrameFlow Team, "FrameFlow - Interface Contracts (AUTHORITATIVE)."</w:t>
      </w:r>
    </w:p>
    <w:p>
      <w:pPr>
        <w:spacing w:after="140" w:line="278" w:lineRule="auto"/>
        <w:jc w:val="both"/>
      </w:pPr>
      <w:r>
        <w:rPr>
          <w:rFonts w:ascii="Times New Roman" w:hAnsi="Times New Roman"/>
          <w:color w:val="191919"/>
          <w:sz w:val="22"/>
        </w:rPr>
        <w:t>[4] FrameFlow Team, "Model Card - FrameFlow VFI (satellite Thermal-IR frame interpolation)."</w:t>
      </w:r>
    </w:p>
    <w:p>
      <w:pPr>
        <w:spacing w:after="140" w:line="278" w:lineRule="auto"/>
        <w:jc w:val="both"/>
      </w:pPr>
      <w:r>
        <w:rPr>
          <w:rFonts w:ascii="Times New Roman" w:hAnsi="Times New Roman"/>
          <w:color w:val="191919"/>
          <w:sz w:val="22"/>
        </w:rPr>
        <w:t>[5] FrameFlow Team, "FrameFlow - end-to-end demo results," generated by make demo.</w:t>
      </w:r>
    </w:p>
    <w:p>
      <w:pPr>
        <w:spacing w:after="140" w:line="278" w:lineRule="auto"/>
        <w:jc w:val="both"/>
      </w:pPr>
      <w:r>
        <w:rPr>
          <w:rFonts w:ascii="Times New Roman" w:hAnsi="Times New Roman"/>
          <w:color w:val="191919"/>
          <w:sz w:val="22"/>
        </w:rPr>
        <w:t>[6] FrameFlow Team, "Phase 14B: Multi-Sequence Satellite Validation (10 non-overlapping temporal samples from the Hurricane Ian sequence)."</w:t>
      </w:r>
    </w:p>
    <w:p>
      <w:pPr>
        <w:spacing w:after="140" w:line="278" w:lineRule="auto"/>
        <w:jc w:val="both"/>
      </w:pPr>
      <w:r>
        <w:rPr>
          <w:rFonts w:ascii="Times New Roman" w:hAnsi="Times New Roman"/>
          <w:color w:val="191919"/>
          <w:sz w:val="22"/>
        </w:rPr>
        <w:t>[7] FrameFlow Team, "Phase 15A: GOES-16 ABI Band 13 Prototype."</w:t>
      </w:r>
    </w:p>
    <w:p>
      <w:pPr>
        <w:spacing w:after="140" w:line="278" w:lineRule="auto"/>
        <w:jc w:val="both"/>
      </w:pPr>
      <w:r>
        <w:rPr>
          <w:rFonts w:ascii="Times New Roman" w:hAnsi="Times New Roman"/>
          <w:color w:val="191919"/>
          <w:sz w:val="22"/>
        </w:rPr>
        <w:t>[8] FrameFlow Team, "RIFE Integration" and "Interpolation Confidence Proxy."</w:t>
      </w:r>
    </w:p>
    <w:p>
      <w:pPr>
        <w:spacing w:after="140" w:line="278" w:lineRule="auto"/>
        <w:jc w:val="both"/>
      </w:pPr>
      <w:r>
        <w:rPr>
          <w:rFonts w:ascii="Times New Roman" w:hAnsi="Times New Roman"/>
          <w:color w:val="191919"/>
          <w:sz w:val="22"/>
        </w:rPr>
        <w:t>[9] FrameFlow Team, "FrameFlow API Documentation."</w:t>
      </w:r>
    </w:p>
    <w:p>
      <w:pPr>
        <w:spacing w:after="140" w:line="278" w:lineRule="auto"/>
        <w:jc w:val="both"/>
      </w:pPr>
      <w:r>
        <w:rPr>
          <w:rFonts w:ascii="Times New Roman" w:hAnsi="Times New Roman"/>
          <w:color w:val="191919"/>
          <w:sz w:val="22"/>
        </w:rPr>
        <w:t>[10] FrameFlow Team, "FrameFlow E2E Browser Test Report" and "FrameFlow Dashboard."</w:t>
      </w:r>
    </w:p>
    <w:p>
      <w:pPr>
        <w:spacing w:after="140" w:line="278" w:lineRule="auto"/>
        <w:jc w:val="both"/>
      </w:pPr>
      <w:r>
        <w:rPr>
          <w:rFonts w:ascii="Times New Roman" w:hAnsi="Times New Roman"/>
          <w:color w:val="191919"/>
          <w:sz w:val="22"/>
        </w:rPr>
        <w:t>[11] FrameFlow Team, "Satellite Dataset Documentation."</w:t>
      </w:r>
    </w:p>
    <w:p>
      <w:pPr>
        <w:spacing w:after="140" w:line="278" w:lineRule="auto"/>
        <w:jc w:val="both"/>
      </w:pPr>
      <w:r>
        <w:rPr>
          <w:rFonts w:ascii="Times New Roman" w:hAnsi="Times New Roman"/>
          <w:color w:val="191919"/>
          <w:sz w:val="22"/>
        </w:rPr>
        <w:t>[12] FrameFlow Team, "Satellite Imagery Failure Analysis on Pretrained RIFE."</w:t>
      </w:r>
    </w:p>
    <w:p>
      <w:pPr>
        <w:spacing w:after="140" w:line="278" w:lineRule="auto"/>
        <w:jc w:val="both"/>
      </w:pPr>
      <w:r>
        <w:rPr>
          <w:rFonts w:ascii="Times New Roman" w:hAnsi="Times New Roman"/>
          <w:color w:val="191919"/>
          <w:sz w:val="22"/>
        </w:rPr>
        <w:t>[13] FrameFlow Team, "FrameFlow README / Setup Guide / Implementation Status."</w:t>
      </w:r>
    </w:p>
    <w:p>
      <w:pPr>
        <w:spacing w:after="140" w:line="278" w:lineRule="auto"/>
        <w:jc w:val="both"/>
      </w:pPr>
      <w:r>
        <w:rPr>
          <w:rFonts w:ascii="Times New Roman" w:hAnsi="Times New Roman"/>
          <w:color w:val="191919"/>
          <w:sz w:val="22"/>
        </w:rPr>
        <w:t>[14] Z. Huang, T. Zhang, W. Heng, B. Shi, and S. Zhou, "Real-Time Intermediate Flow Estimation for Video Frame Interpolation," European Conference on Computer Vision (ECCV), 2022.</w:t>
      </w:r>
    </w:p>
    <w:p>
      <w:pPr>
        <w:spacing w:after="140" w:line="278" w:lineRule="auto"/>
        <w:jc w:val="both"/>
      </w:pPr>
      <w:r>
        <w:rPr>
          <w:rFonts w:ascii="Times New Roman" w:hAnsi="Times New Roman"/>
          <w:color w:val="191919"/>
          <w:sz w:val="22"/>
        </w:rPr>
        <w:t>[15] Vandal and Nemani, "Temporal Interpolation of Geostationary Satellite Imagery with Task-Specific Optical Flow," IEEE Transactions on Neural Networks and Learning Systems, 2021, cited in the FrameFlow architecture as the principal satellite-specific quality reference.</w:t>
      </w:r>
    </w:p>
    <w:p>
      <w:pPr>
        <w:pStyle w:val="Heading1"/>
        <w:keepNext/>
        <w:spacing w:before="260" w:after="100"/>
      </w:pPr>
      <w:r>
        <w:rPr>
          <w:rFonts w:ascii="Times New Roman" w:hAnsi="Times New Roman"/>
          <w:b/>
          <w:color w:val="18344D"/>
          <w:sz w:val="30"/>
        </w:rPr>
        <w:t>Appendix A - API Summary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296"/>
            <w:shd w:fill="1F4E6A"/>
            <w:vAlign w:val="center"/>
            <w:tcMar>
              <w:top w:w="100" w:type="dxa"/>
              <w:start w:w="110" w:type="dxa"/>
              <w:bottom w:w="100" w:type="dxa"/>
              <w:end w:w="110" w:type="dxa"/>
            </w:tcMar>
          </w:tcPr>
          <w:p>
            <w:pPr>
              <w:jc w:val="center"/>
            </w:pPr>
            <w:r/>
            <w:r>
              <w:rPr>
                <w:rFonts w:ascii="Times New Roman" w:hAnsi="Times New Roman"/>
                <w:b/>
                <w:color w:val="FFFFFF"/>
                <w:sz w:val="18"/>
              </w:rPr>
              <w:t>Method</w:t>
            </w:r>
          </w:p>
        </w:tc>
        <w:tc>
          <w:tcPr>
            <w:tcW w:type="dxa" w:w="2088"/>
            <w:shd w:fill="1F4E6A"/>
            <w:vAlign w:val="center"/>
            <w:tcMar>
              <w:top w:w="100" w:type="dxa"/>
              <w:start w:w="110" w:type="dxa"/>
              <w:bottom w:w="100" w:type="dxa"/>
              <w:end w:w="110" w:type="dxa"/>
            </w:tcMar>
          </w:tcPr>
          <w:p>
            <w:pPr>
              <w:jc w:val="center"/>
            </w:pPr>
            <w:r/>
            <w:r>
              <w:rPr>
                <w:rFonts w:ascii="Times New Roman" w:hAnsi="Times New Roman"/>
                <w:b/>
                <w:color w:val="FFFFFF"/>
                <w:sz w:val="18"/>
              </w:rPr>
              <w:t>Path</w:t>
            </w:r>
          </w:p>
        </w:tc>
        <w:tc>
          <w:tcPr>
            <w:tcW w:type="dxa" w:w="5832"/>
            <w:shd w:fill="1F4E6A"/>
            <w:vAlign w:val="center"/>
            <w:tcMar>
              <w:top w:w="100" w:type="dxa"/>
              <w:start w:w="110" w:type="dxa"/>
              <w:bottom w:w="100" w:type="dxa"/>
              <w:end w:w="110" w:type="dxa"/>
            </w:tcMar>
          </w:tcPr>
          <w:p>
            <w:pPr>
              <w:jc w:val="center"/>
            </w:pPr>
            <w:r/>
            <w:r>
              <w:rPr>
                <w:rFonts w:ascii="Times New Roman" w:hAnsi="Times New Roman"/>
                <w:b/>
                <w:color w:val="FFFFFF"/>
                <w:sz w:val="18"/>
              </w:rPr>
              <w:t>Description</w:t>
            </w:r>
          </w:p>
        </w:tc>
      </w:tr>
      <w:tr>
        <w:tc>
          <w:tcPr>
            <w:tcW w:type="dxa" w:w="1296"/>
            <w:shd w:fill="F5F8FA"/>
            <w:vAlign w:val="center"/>
            <w:tcMar>
              <w:top w:w="100" w:type="dxa"/>
              <w:start w:w="110" w:type="dxa"/>
              <w:bottom w:w="100" w:type="dxa"/>
              <w:end w:w="110" w:type="dxa"/>
            </w:tcMar>
          </w:tcPr>
          <w:p>
            <w:r/>
            <w:r>
              <w:rPr>
                <w:rFonts w:ascii="Times New Roman" w:hAnsi="Times New Roman"/>
                <w:b w:val="0"/>
                <w:color w:val="191919"/>
                <w:sz w:val="18"/>
              </w:rPr>
              <w:t>GET</w:t>
            </w:r>
          </w:p>
        </w:tc>
        <w:tc>
          <w:tcPr>
            <w:tcW w:type="dxa" w:w="2088"/>
            <w:shd w:fill="F5F8FA"/>
            <w:vAlign w:val="center"/>
            <w:tcMar>
              <w:top w:w="100" w:type="dxa"/>
              <w:start w:w="110" w:type="dxa"/>
              <w:bottom w:w="100" w:type="dxa"/>
              <w:end w:w="110" w:type="dxa"/>
            </w:tcMar>
          </w:tcPr>
          <w:p>
            <w:r/>
            <w:r>
              <w:rPr>
                <w:rFonts w:ascii="Times New Roman" w:hAnsi="Times New Roman"/>
                <w:b w:val="0"/>
                <w:color w:val="191919"/>
                <w:sz w:val="18"/>
              </w:rPr>
              <w:t>/health</w:t>
            </w:r>
          </w:p>
        </w:tc>
        <w:tc>
          <w:tcPr>
            <w:tcW w:type="dxa" w:w="5832"/>
            <w:shd w:fill="F5F8FA"/>
            <w:vAlign w:val="center"/>
            <w:tcMar>
              <w:top w:w="100" w:type="dxa"/>
              <w:start w:w="110" w:type="dxa"/>
              <w:bottom w:w="100" w:type="dxa"/>
              <w:end w:w="110" w:type="dxa"/>
            </w:tcMar>
          </w:tcPr>
          <w:p>
            <w:r/>
            <w:r>
              <w:rPr>
                <w:rFonts w:ascii="Times New Roman" w:hAnsi="Times New Roman"/>
                <w:b w:val="0"/>
                <w:color w:val="191919"/>
                <w:sz w:val="18"/>
              </w:rPr>
              <w:t>Returns server status, CUDA availability and model-loaded status.</w:t>
            </w:r>
          </w:p>
        </w:tc>
      </w:tr>
      <w:tr>
        <w:tc>
          <w:tcPr>
            <w:tcW w:type="dxa" w:w="1296"/>
            <w:vAlign w:val="center"/>
            <w:tcMar>
              <w:top w:w="100" w:type="dxa"/>
              <w:start w:w="110" w:type="dxa"/>
              <w:bottom w:w="100" w:type="dxa"/>
              <w:end w:w="110" w:type="dxa"/>
            </w:tcMar>
          </w:tcPr>
          <w:p>
            <w:r/>
            <w:r>
              <w:rPr>
                <w:rFonts w:ascii="Times New Roman" w:hAnsi="Times New Roman"/>
                <w:b w:val="0"/>
                <w:color w:val="191919"/>
                <w:sz w:val="18"/>
              </w:rPr>
              <w:t>GET</w:t>
            </w:r>
          </w:p>
        </w:tc>
        <w:tc>
          <w:tcPr>
            <w:tcW w:type="dxa" w:w="2088"/>
            <w:vAlign w:val="center"/>
            <w:tcMar>
              <w:top w:w="100" w:type="dxa"/>
              <w:start w:w="110" w:type="dxa"/>
              <w:bottom w:w="100" w:type="dxa"/>
              <w:end w:w="110" w:type="dxa"/>
            </w:tcMar>
          </w:tcPr>
          <w:p>
            <w:r/>
            <w:r>
              <w:rPr>
                <w:rFonts w:ascii="Times New Roman" w:hAnsi="Times New Roman"/>
                <w:b w:val="0"/>
                <w:color w:val="191919"/>
                <w:sz w:val="18"/>
              </w:rPr>
              <w:t>/model/info</w:t>
            </w:r>
          </w:p>
        </w:tc>
        <w:tc>
          <w:tcPr>
            <w:tcW w:type="dxa" w:w="5832"/>
            <w:vAlign w:val="center"/>
            <w:tcMar>
              <w:top w:w="100" w:type="dxa"/>
              <w:start w:w="110" w:type="dxa"/>
              <w:bottom w:w="100" w:type="dxa"/>
              <w:end w:w="110" w:type="dxa"/>
            </w:tcMar>
          </w:tcPr>
          <w:p>
            <w:r/>
            <w:r>
              <w:rPr>
                <w:rFonts w:ascii="Times New Roman" w:hAnsi="Times New Roman"/>
                <w:b w:val="0"/>
                <w:color w:val="191919"/>
                <w:sz w:val="18"/>
              </w:rPr>
              <w:t>Returns model name/variant, device, weight availability and timestep support.</w:t>
            </w:r>
          </w:p>
        </w:tc>
      </w:tr>
      <w:tr>
        <w:tc>
          <w:tcPr>
            <w:tcW w:type="dxa" w:w="1296"/>
            <w:shd w:fill="F5F8FA"/>
            <w:vAlign w:val="center"/>
            <w:tcMar>
              <w:top w:w="100" w:type="dxa"/>
              <w:start w:w="110" w:type="dxa"/>
              <w:bottom w:w="100" w:type="dxa"/>
              <w:end w:w="110" w:type="dxa"/>
            </w:tcMar>
          </w:tcPr>
          <w:p>
            <w:r/>
            <w:r>
              <w:rPr>
                <w:rFonts w:ascii="Times New Roman" w:hAnsi="Times New Roman"/>
                <w:b w:val="0"/>
                <w:color w:val="191919"/>
                <w:sz w:val="18"/>
              </w:rPr>
              <w:t>POST</w:t>
            </w:r>
          </w:p>
        </w:tc>
        <w:tc>
          <w:tcPr>
            <w:tcW w:type="dxa" w:w="2088"/>
            <w:shd w:fill="F5F8FA"/>
            <w:vAlign w:val="center"/>
            <w:tcMar>
              <w:top w:w="100" w:type="dxa"/>
              <w:start w:w="110" w:type="dxa"/>
              <w:bottom w:w="100" w:type="dxa"/>
              <w:end w:w="110" w:type="dxa"/>
            </w:tcMar>
          </w:tcPr>
          <w:p>
            <w:r/>
            <w:r>
              <w:rPr>
                <w:rFonts w:ascii="Times New Roman" w:hAnsi="Times New Roman"/>
                <w:b w:val="0"/>
                <w:color w:val="191919"/>
                <w:sz w:val="18"/>
              </w:rPr>
              <w:t>/interpolate</w:t>
            </w:r>
          </w:p>
        </w:tc>
        <w:tc>
          <w:tcPr>
            <w:tcW w:type="dxa" w:w="5832"/>
            <w:shd w:fill="F5F8FA"/>
            <w:vAlign w:val="center"/>
            <w:tcMar>
              <w:top w:w="100" w:type="dxa"/>
              <w:start w:w="110" w:type="dxa"/>
              <w:bottom w:w="100" w:type="dxa"/>
              <w:end w:w="110" w:type="dxa"/>
            </w:tcMar>
          </w:tcPr>
          <w:p>
            <w:r/>
            <w:r>
              <w:rPr>
                <w:rFonts w:ascii="Times New Roman" w:hAnsi="Times New Roman"/>
                <w:b w:val="0"/>
                <w:color w:val="191919"/>
                <w:sz w:val="18"/>
              </w:rPr>
              <w:t>Accepts frame0, frame1 and timestep; returns generated image, confidence map and runtime information.</w:t>
            </w:r>
          </w:p>
        </w:tc>
      </w:tr>
      <w:tr>
        <w:tc>
          <w:tcPr>
            <w:tcW w:type="dxa" w:w="1296"/>
            <w:vAlign w:val="center"/>
            <w:tcMar>
              <w:top w:w="100" w:type="dxa"/>
              <w:start w:w="110" w:type="dxa"/>
              <w:bottom w:w="100" w:type="dxa"/>
              <w:end w:w="110" w:type="dxa"/>
            </w:tcMar>
          </w:tcPr>
          <w:p>
            <w:r/>
            <w:r>
              <w:rPr>
                <w:rFonts w:ascii="Times New Roman" w:hAnsi="Times New Roman"/>
                <w:b w:val="0"/>
                <w:color w:val="191919"/>
                <w:sz w:val="18"/>
              </w:rPr>
              <w:t>POST</w:t>
            </w:r>
          </w:p>
        </w:tc>
        <w:tc>
          <w:tcPr>
            <w:tcW w:type="dxa" w:w="2088"/>
            <w:vAlign w:val="center"/>
            <w:tcMar>
              <w:top w:w="100" w:type="dxa"/>
              <w:start w:w="110" w:type="dxa"/>
              <w:bottom w:w="100" w:type="dxa"/>
              <w:end w:w="110" w:type="dxa"/>
            </w:tcMar>
          </w:tcPr>
          <w:p>
            <w:r/>
            <w:r>
              <w:rPr>
                <w:rFonts w:ascii="Times New Roman" w:hAnsi="Times New Roman"/>
                <w:b w:val="0"/>
                <w:color w:val="191919"/>
                <w:sz w:val="18"/>
              </w:rPr>
              <w:t>/evaluate</w:t>
            </w:r>
          </w:p>
        </w:tc>
        <w:tc>
          <w:tcPr>
            <w:tcW w:type="dxa" w:w="5832"/>
            <w:vAlign w:val="center"/>
            <w:tcMar>
              <w:top w:w="100" w:type="dxa"/>
              <w:start w:w="110" w:type="dxa"/>
              <w:bottom w:w="100" w:type="dxa"/>
              <w:end w:w="110" w:type="dxa"/>
            </w:tcMar>
          </w:tcPr>
          <w:p>
            <w:r/>
            <w:r>
              <w:rPr>
                <w:rFonts w:ascii="Times New Roman" w:hAnsi="Times New Roman"/>
                <w:b w:val="0"/>
                <w:color w:val="191919"/>
                <w:sz w:val="18"/>
              </w:rPr>
              <w:t>Accepts frame0, ground truth and frame2; returns MAE, PSNR, SSIM and runtime.</w:t>
            </w:r>
          </w:p>
        </w:tc>
      </w:tr>
    </w:tbl>
    <w:p/>
    <w:p>
      <w:pPr>
        <w:pStyle w:val="Heading1"/>
        <w:keepNext/>
        <w:spacing w:before="260" w:after="100"/>
      </w:pPr>
      <w:r>
        <w:rPr>
          <w:rFonts w:ascii="Times New Roman" w:hAnsi="Times New Roman"/>
          <w:b/>
          <w:color w:val="18344D"/>
          <w:sz w:val="30"/>
        </w:rPr>
        <w:t>Appendix B - Documentation Status Note</w:t>
      </w:r>
    </w:p>
    <w:p>
      <w:pPr>
        <w:spacing w:after="140" w:line="278" w:lineRule="auto"/>
        <w:jc w:val="both"/>
      </w:pPr>
      <w:r>
        <w:rPr>
          <w:rFonts w:ascii="Times New Roman" w:hAnsi="Times New Roman"/>
          <w:color w:val="191919"/>
          <w:sz w:val="22"/>
        </w:rPr>
        <w:t>The project folder contains phase-wise implementation records written at different stages of development. One earlier status file records satellite validation as pending, while later phase documents report the GOES-16 multi-sequence validation and the Band 13 experiment as completed. This report treats the later, more specific Phase 14B and Phase 15A validation documents as the current experimental status and retains the earlier note as a historical progress record rather than mixing the two states [6][7][13].</w:t>
      </w:r>
    </w:p>
    <w:p>
      <w:pPr>
        <w:pStyle w:val="Heading1"/>
        <w:keepNext/>
        <w:spacing w:before="260" w:after="100"/>
      </w:pPr>
      <w:r>
        <w:rPr>
          <w:rFonts w:ascii="Times New Roman" w:hAnsi="Times New Roman"/>
          <w:b/>
          <w:color w:val="18344D"/>
          <w:sz w:val="30"/>
        </w:rPr>
        <w:t>Appendix C - Short Mentor-Facing Project Summary</w:t>
      </w:r>
    </w:p>
    <w:p>
      <w:pPr>
        <w:spacing w:after="140" w:line="278" w:lineRule="auto"/>
        <w:jc w:val="both"/>
      </w:pPr>
      <w:r>
        <w:rPr>
          <w:rFonts w:ascii="Times New Roman" w:hAnsi="Times New Roman"/>
          <w:color w:val="191919"/>
          <w:sz w:val="22"/>
        </w:rPr>
        <w:t>FrameFlow is a machine-learning based temporal interpolation system for geostationary satellite imagery. The prototype integrates RIFE HDv3, satellite preprocessing, a confidence proxy, quantitative evaluation, FastAPI and a React/Vite dashboard. The documented GOES-16 validation shows consistent improvement over linear interpolation, while the Band 13 experiment reports sub-Kelvin MAE on the tested Hurricane Ian crop. The project is ready for academic evaluation as a research prototype, with cross-event validation, satellite-specific fine-tuning and full INSAT deployment remaining as logical next steps.</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C79"/>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C6C79"/>
        <w:sz w:val="17"/>
      </w:rPr>
      <w:t>FRAMEFLOW | CONCEPTUAL PROJECT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34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05B7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919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FrameFlow - Detailed Project Report</dc:title>
  <dc:subject>Conceptual Project 1 - AI/ML Optical-Flow Based Temporal Interpolation of Geostationary Satellite Imagery</dc:subject>
  <dc:creator>FrameFlow Project Team</dc:creator>
  <cp:keywords>FrameFlow, RIFE, satellite imagery, optical flow, temporal interpolation, INSAT, GOES</cp:keywords>
  <dc:description>generated by python-docx</dc:description>
  <cp:lastModifiedBy/>
  <cp:revision>1</cp:revision>
  <dcterms:created xsi:type="dcterms:W3CDTF">2013-12-23T23:15:00Z</dcterms:created>
  <dcterms:modified xsi:type="dcterms:W3CDTF">2013-12-23T23:15:00Z</dcterms:modified>
  <cp:category/>
</cp:coreProperties>
</file>