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Cloud lab creator candidate architecture.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cloud  lab software will be a web application created using a traditional client server architecture.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users will interact with the system through a web interface, that web interface will call a server, that server will then process the users requests and call the relevant AWS API’s, returning a response to the client with the error code or success flag.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client side will be in charge of rendering a visual representation of the cloud systems created. This will be done in javascript with the canvas in either webgl or 2d context. The rest of the user interface will be written in HTML with the Bootstrap library.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server will be written in Django / Python acting as the middle man between the user and aws, as well as being responsible for serving the initial web application.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Templates and user data will be stored and fetched from a SQL Mariadb database.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