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5A1F" w14:textId="77777777" w:rsidR="00D11C24" w:rsidRPr="004A1135" w:rsidRDefault="00D11C24" w:rsidP="00D11C24">
      <w:pPr>
        <w:spacing w:before="100" w:beforeAutospacing="1" w:after="100" w:afterAutospacing="1" w:line="240" w:lineRule="auto"/>
        <w:outlineLvl w:val="2"/>
        <w:rPr>
          <w:rFonts w:ascii="Calibri" w:eastAsia="Times New Roman" w:hAnsi="Calibri" w:cs="Calibri"/>
          <w:b/>
          <w:bCs/>
          <w:sz w:val="24"/>
          <w:szCs w:val="24"/>
          <w:lang w:eastAsia="en-ZA"/>
        </w:rPr>
      </w:pPr>
      <w:r w:rsidRPr="004A1135">
        <w:rPr>
          <w:rFonts w:ascii="Calibri" w:eastAsia="Times New Roman" w:hAnsi="Calibri" w:cs="Calibri"/>
          <w:b/>
          <w:bCs/>
          <w:sz w:val="24"/>
          <w:szCs w:val="24"/>
          <w:lang w:eastAsia="en-ZA"/>
        </w:rPr>
        <w:t>Abstract</w:t>
      </w:r>
    </w:p>
    <w:p w14:paraId="356936F2" w14:textId="77777777" w:rsidR="00D11C24" w:rsidRPr="004A1135" w:rsidRDefault="00D11C24" w:rsidP="00D11C24">
      <w:pPr>
        <w:spacing w:beforeAutospacing="1" w:after="100" w:afterAutospacing="1" w:line="240" w:lineRule="auto"/>
        <w:rPr>
          <w:rFonts w:ascii="Calibri" w:eastAsia="Times New Roman" w:hAnsi="Calibri" w:cs="Calibri"/>
          <w:sz w:val="24"/>
          <w:szCs w:val="24"/>
          <w:lang w:eastAsia="en-ZA"/>
        </w:rPr>
      </w:pPr>
      <w:r w:rsidRPr="004A1135">
        <w:rPr>
          <w:rFonts w:ascii="Calibri" w:eastAsia="Times New Roman" w:hAnsi="Calibri" w:cs="Calibri"/>
          <w:bCs/>
          <w:sz w:val="24"/>
          <w:szCs w:val="24"/>
          <w:lang w:eastAsia="en-ZA"/>
        </w:rPr>
        <w:t>South Africa has experienced declining electoral participation, with local government election turnout falling from 57.97% in 2016 to 45.86% in 2021, while youth remain comparatively underrepresented on the voters’ roll. This project integrates distributed voter-registration, historical election, demographic, geographic and socioeconomic data to investigate the factors associated with unequal participation across Mpumalanga municipalities. Using data analytics, machine learning, modelling and predictive techniques, our project will identify participation patterns, distinguish registration gaps from turnout gaps, and develop municipality-level participation profiles to support understanding of electoral participation ahead of the 2026 Local Government Elections.</w:t>
      </w:r>
      <w:r w:rsidRPr="004A1135">
        <w:rPr>
          <w:rFonts w:ascii="Calibri" w:eastAsia="Times New Roman" w:hAnsi="Calibri" w:cs="Calibri"/>
          <w:sz w:val="24"/>
          <w:szCs w:val="24"/>
          <w:lang w:eastAsia="en-ZA"/>
        </w:rPr>
        <w:t xml:space="preserve"> </w:t>
      </w:r>
    </w:p>
    <w:p w14:paraId="206DBA08" w14:textId="77777777" w:rsidR="00D11C24" w:rsidRPr="004A1135" w:rsidRDefault="00D11C24" w:rsidP="00D11C24">
      <w:pPr>
        <w:spacing w:before="100" w:beforeAutospacing="1" w:after="100" w:afterAutospacing="1" w:line="240" w:lineRule="auto"/>
        <w:outlineLvl w:val="2"/>
        <w:rPr>
          <w:rFonts w:ascii="Calibri" w:eastAsia="Times New Roman" w:hAnsi="Calibri" w:cs="Calibri"/>
          <w:b/>
          <w:bCs/>
          <w:sz w:val="24"/>
          <w:szCs w:val="24"/>
          <w:lang w:eastAsia="en-ZA"/>
        </w:rPr>
      </w:pPr>
      <w:r w:rsidRPr="004A1135">
        <w:rPr>
          <w:rFonts w:ascii="Calibri" w:eastAsia="Times New Roman" w:hAnsi="Calibri" w:cs="Calibri"/>
          <w:b/>
          <w:bCs/>
          <w:sz w:val="24"/>
          <w:szCs w:val="24"/>
          <w:lang w:eastAsia="en-ZA"/>
        </w:rPr>
        <w:t>Problem Statement</w:t>
      </w:r>
    </w:p>
    <w:p w14:paraId="2C868FC3" w14:textId="77777777" w:rsidR="00D11C24" w:rsidRPr="004A1135" w:rsidRDefault="00D11C24" w:rsidP="00D11C24">
      <w:pPr>
        <w:spacing w:beforeAutospacing="1" w:after="100" w:afterAutospacing="1" w:line="240" w:lineRule="auto"/>
        <w:rPr>
          <w:rFonts w:ascii="Calibri" w:eastAsia="Times New Roman" w:hAnsi="Calibri" w:cs="Calibri"/>
          <w:sz w:val="24"/>
          <w:szCs w:val="24"/>
          <w:lang w:eastAsia="en-ZA"/>
        </w:rPr>
      </w:pPr>
      <w:r w:rsidRPr="004A1135">
        <w:rPr>
          <w:rFonts w:ascii="Calibri" w:eastAsia="Times New Roman" w:hAnsi="Calibri" w:cs="Calibri"/>
          <w:bCs/>
          <w:sz w:val="24"/>
          <w:szCs w:val="24"/>
          <w:lang w:eastAsia="en-ZA"/>
        </w:rPr>
        <w:t>Voter participation in South Africa has declined, while youth registration and participation remain comparatively low, and the relationship between digital registration, registration levels and actual voting remains unclear. The data required to investigate these patterns is distributed across separate electoral, demographic, geographic and socioeconomic sources, making it difficult to identify where participation gaps occur and which factors are associated with them across municipalities.</w:t>
      </w:r>
    </w:p>
    <w:p w14:paraId="4309A4B2" w14:textId="4A8015C9" w:rsidR="004A1135" w:rsidRPr="004A1135" w:rsidRDefault="00D11C24" w:rsidP="004A1135">
      <w:pPr>
        <w:spacing w:before="100" w:beforeAutospacing="1" w:after="100" w:afterAutospacing="1" w:line="240" w:lineRule="auto"/>
        <w:outlineLvl w:val="2"/>
        <w:rPr>
          <w:rFonts w:ascii="Calibri" w:eastAsia="Times New Roman" w:hAnsi="Calibri" w:cs="Calibri"/>
          <w:b/>
          <w:bCs/>
          <w:sz w:val="24"/>
          <w:szCs w:val="24"/>
          <w:lang w:eastAsia="en-ZA"/>
        </w:rPr>
      </w:pPr>
      <w:r w:rsidRPr="004A1135">
        <w:rPr>
          <w:rFonts w:ascii="Calibri" w:eastAsia="Times New Roman" w:hAnsi="Calibri" w:cs="Calibri"/>
          <w:b/>
          <w:bCs/>
          <w:sz w:val="24"/>
          <w:szCs w:val="24"/>
          <w:lang w:eastAsia="en-ZA"/>
        </w:rPr>
        <w:t>Proposed Solution</w:t>
      </w:r>
    </w:p>
    <w:p w14:paraId="15D27FD6" w14:textId="3E5C6F39" w:rsidR="00000000" w:rsidRPr="004A1135" w:rsidRDefault="004A1135" w:rsidP="004A1135">
      <w:pPr>
        <w:rPr>
          <w:rFonts w:ascii="Calibri" w:hAnsi="Calibri" w:cs="Calibri"/>
          <w:sz w:val="24"/>
          <w:szCs w:val="24"/>
        </w:rPr>
      </w:pPr>
      <w:r w:rsidRPr="004A1135">
        <w:rPr>
          <w:rFonts w:ascii="Calibri" w:hAnsi="Calibri" w:cs="Calibri"/>
          <w:sz w:val="24"/>
          <w:szCs w:val="24"/>
        </w:rPr>
        <w:t xml:space="preserve">We propose building an integrated data-science platform that standardizes these heterogeneous datasets into a unified analytical environment to perform feature engineering, spatial visualization, and machine-learning-based predictive </w:t>
      </w:r>
      <w:r w:rsidRPr="004A1135">
        <w:rPr>
          <w:rFonts w:ascii="Calibri" w:hAnsi="Calibri" w:cs="Calibri"/>
          <w:sz w:val="24"/>
          <w:szCs w:val="24"/>
        </w:rPr>
        <w:t>modelling</w:t>
      </w:r>
      <w:r>
        <w:rPr>
          <w:rFonts w:ascii="Calibri" w:hAnsi="Calibri" w:cs="Calibri"/>
          <w:sz w:val="24"/>
          <w:szCs w:val="24"/>
        </w:rPr>
        <w:t>,</w:t>
      </w:r>
      <w:r w:rsidRPr="004A1135">
        <w:rPr>
          <w:rFonts w:ascii="Calibri" w:hAnsi="Calibri" w:cs="Calibri"/>
          <w:sz w:val="24"/>
          <w:szCs w:val="24"/>
        </w:rPr>
        <w:t xml:space="preserve"> By applying supervised learning to estimate turnout and unsupervised clustering to generate municipality-level participation profiles, the system will distinguish registration gaps from turnout gaps, ultimately providing an interactive dashboard that enables stakeholders to perform data-driven forecasting and resource allocation ahead of the 2026 Local Government Elections.</w:t>
      </w:r>
    </w:p>
    <w:sectPr w:rsidR="009B692B" w:rsidRPr="004A1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24"/>
    <w:rsid w:val="00030B97"/>
    <w:rsid w:val="00095C67"/>
    <w:rsid w:val="004A1135"/>
    <w:rsid w:val="005742C7"/>
    <w:rsid w:val="00C52F4F"/>
    <w:rsid w:val="00D11C24"/>
    <w:rsid w:val="00E863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2AF3"/>
  <w15:chartTrackingRefBased/>
  <w15:docId w15:val="{6E37A6DD-2ABB-4113-86D8-F129E64B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1C2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C24"/>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D11C2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11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495651">
      <w:bodyDiv w:val="1"/>
      <w:marLeft w:val="0"/>
      <w:marRight w:val="0"/>
      <w:marTop w:val="0"/>
      <w:marBottom w:val="0"/>
      <w:divBdr>
        <w:top w:val="none" w:sz="0" w:space="0" w:color="auto"/>
        <w:left w:val="none" w:sz="0" w:space="0" w:color="auto"/>
        <w:bottom w:val="none" w:sz="0" w:space="0" w:color="auto"/>
        <w:right w:val="none" w:sz="0" w:space="0" w:color="auto"/>
      </w:divBdr>
      <w:divsChild>
        <w:div w:id="208649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986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627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mahla</dc:creator>
  <cp:keywords/>
  <dc:description/>
  <cp:lastModifiedBy>Thabang Jacobus Matsepe</cp:lastModifiedBy>
  <cp:revision>2</cp:revision>
  <dcterms:created xsi:type="dcterms:W3CDTF">2026-09-21T22:02:00Z</dcterms:created>
  <dcterms:modified xsi:type="dcterms:W3CDTF">2026-09-21T22:02:00Z</dcterms:modified>
</cp:coreProperties>
</file>