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F8DD" w14:textId="77777777" w:rsidR="006E19A1" w:rsidRDefault="00000000">
      <w:pPr>
        <w:pStyle w:val="TitleCustom"/>
      </w:pPr>
      <w:r>
        <w:t>DIRISA 2026 Data Integration Presentation Brief</w:t>
      </w:r>
    </w:p>
    <w:p w14:paraId="63160482" w14:textId="77777777" w:rsidR="006E19A1" w:rsidRDefault="00000000">
      <w:pPr>
        <w:pStyle w:val="SubtitleCustom"/>
      </w:pPr>
      <w:r>
        <w:t>What we have integrated, how the sources relate, and what happens next</w:t>
      </w:r>
    </w:p>
    <w:p w14:paraId="5EB7E157" w14:textId="77777777" w:rsidR="006E19A1" w:rsidRDefault="00000000">
      <w:pPr>
        <w:spacing w:after="220"/>
      </w:pPr>
      <w:r>
        <w:rPr>
          <w:color w:val="52606D"/>
          <w:sz w:val="17"/>
          <w:szCs w:val="17"/>
        </w:rPr>
        <w:t xml:space="preserve">Prepared for team discussion and </w:t>
      </w:r>
      <w:proofErr w:type="spellStart"/>
      <w:r>
        <w:rPr>
          <w:color w:val="52606D"/>
          <w:sz w:val="17"/>
          <w:szCs w:val="17"/>
        </w:rPr>
        <w:t>datathon</w:t>
      </w:r>
      <w:proofErr w:type="spellEnd"/>
      <w:r>
        <w:rPr>
          <w:color w:val="52606D"/>
          <w:sz w:val="17"/>
          <w:szCs w:val="17"/>
        </w:rPr>
        <w:t xml:space="preserve"> presentation | 23 September 2026</w:t>
      </w:r>
    </w:p>
    <w:tbl>
      <w:tblPr>
        <w:tblW w:w="9360" w:type="dxa"/>
        <w:tblBorders>
          <w:top w:val="single" w:sz="8" w:space="0" w:color="0F766E"/>
          <w:left w:val="single" w:sz="24" w:space="0" w:color="0F766E"/>
          <w:bottom w:val="single" w:sz="8" w:space="0" w:color="0F766E"/>
          <w:right w:val="single" w:sz="8" w:space="0" w:color="0F766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19A1" w14:paraId="7671F2A0" w14:textId="77777777">
        <w:tblPrEx>
          <w:tblCellMar>
            <w:top w:w="0" w:type="dxa"/>
            <w:bottom w:w="0" w:type="dxa"/>
          </w:tblCellMar>
        </w:tblPrEx>
        <w:tc>
          <w:tcPr>
            <w:tcW w:w="0" w:type="auto"/>
            <w:shd w:val="clear" w:color="auto" w:fill="F5F8FA"/>
            <w:tcMar>
              <w:top w:w="150" w:type="dxa"/>
              <w:left w:w="220" w:type="dxa"/>
              <w:bottom w:w="150" w:type="dxa"/>
              <w:right w:w="180" w:type="dxa"/>
            </w:tcMar>
          </w:tcPr>
          <w:p w14:paraId="4F4CB8F2" w14:textId="77777777" w:rsidR="006E19A1" w:rsidRDefault="00000000">
            <w:pPr>
              <w:spacing w:after="50"/>
            </w:pPr>
            <w:r>
              <w:rPr>
                <w:b/>
                <w:bCs/>
                <w:color w:val="0F766E"/>
                <w:sz w:val="17"/>
                <w:szCs w:val="17"/>
              </w:rPr>
              <w:t>CORE MESSAGE</w:t>
            </w:r>
          </w:p>
          <w:p w14:paraId="4D5FFCCC" w14:textId="77777777" w:rsidR="006E19A1" w:rsidRDefault="00000000">
            <w:pPr>
              <w:spacing w:after="0"/>
            </w:pPr>
            <w:r>
              <w:rPr>
                <w:sz w:val="19"/>
                <w:szCs w:val="19"/>
              </w:rPr>
              <w:t>We are building an auditable municipality-level evidence base by aligning historical IEC election outcomes, 2026 voter-registration information and Census context through a reviewed geography crosswalk. The sources are registered and imported; the final analytical joins are deliberately still pending validation.</w:t>
            </w:r>
          </w:p>
        </w:tc>
      </w:tr>
    </w:tbl>
    <w:p w14:paraId="0C75E023" w14:textId="77777777" w:rsidR="006E19A1" w:rsidRDefault="00000000">
      <w:pPr>
        <w:pStyle w:val="Heading1"/>
        <w:keepNext/>
        <w:spacing w:before="260" w:after="90"/>
      </w:pPr>
      <w:r>
        <w:t>1. One-minute presentation script</w:t>
      </w:r>
    </w:p>
    <w:p w14:paraId="21244382" w14:textId="77777777" w:rsidR="006E19A1" w:rsidRDefault="00000000">
      <w:r>
        <w:t>Our project investigates unequal electoral participation, with an initial focus on Mpumalanga municipalities. We are integrating three complementary sources. The IEC baseline provides historical election outcomes such as registered voters, votes cast, turnout and spoilt ballots. The 2026 voter-registration workbook provides current registration totals, including municipality and age-gender information. Census 2022 provides demographic, socioeconomic, service-access and internet-access context at household level.</w:t>
      </w:r>
    </w:p>
    <w:p w14:paraId="073E8CD3" w14:textId="77777777" w:rsidR="006E19A1" w:rsidRPr="006354F3" w:rsidRDefault="00000000">
      <w:pPr>
        <w:rPr>
          <w:color w:val="EE0000"/>
        </w:rPr>
      </w:pPr>
      <w:r w:rsidRPr="006354F3">
        <w:rPr>
          <w:color w:val="EE0000"/>
        </w:rPr>
        <w:t>The sources do not share a ready-made analytical structure, so we are integrating them through three controls: time, geography and grain. We preserve the election year and reference period, map locations to a canonical municipality code, and convert the data to one row per municipality per election year. The IEC party and ballot records will be aggregated before modelling, while Census records will be weighted using the supplied household weights.</w:t>
      </w:r>
    </w:p>
    <w:p w14:paraId="05AD2FC8" w14:textId="77777777" w:rsidR="006E19A1" w:rsidRDefault="00000000">
      <w:r>
        <w:rPr>
          <w:b/>
          <w:bCs/>
        </w:rPr>
        <w:t>At the current stage, our sources have been catalogued, quality-controlled at import and loaded into one reproducible notebook. We have not claimed a final join yet: municipality mappings, Census definitions and aggregation checks must be validated first. This gives us a defensible foundation for analysing registration gaps, turnout gaps and participation profiles.</w:t>
      </w:r>
    </w:p>
    <w:p w14:paraId="600EB6D0" w14:textId="77777777" w:rsidR="006E19A1" w:rsidRDefault="00000000">
      <w:pPr>
        <w:pStyle w:val="Heading1"/>
        <w:keepNext/>
        <w:spacing w:before="260" w:after="90"/>
      </w:pPr>
      <w:r>
        <w:t>2. What each source contributes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000" w:firstRow="0" w:lastRow="0" w:firstColumn="0" w:lastColumn="0" w:noHBand="0" w:noVBand="0"/>
      </w:tblPr>
      <w:tblGrid>
        <w:gridCol w:w="2200"/>
        <w:gridCol w:w="2600"/>
        <w:gridCol w:w="2200"/>
        <w:gridCol w:w="2360"/>
      </w:tblGrid>
      <w:tr w:rsidR="006E19A1" w14:paraId="4624DCDE" w14:textId="77777777">
        <w:tblPrEx>
          <w:tblCellMar>
            <w:top w:w="0" w:type="dxa"/>
            <w:bottom w:w="0" w:type="dxa"/>
          </w:tblCellMar>
        </w:tblPrEx>
        <w:trPr>
          <w:tblHeader/>
        </w:trPr>
        <w:tc>
          <w:tcPr>
            <w:tcW w:w="2200" w:type="dxa"/>
            <w:shd w:val="clear" w:color="auto" w:fill="16324F"/>
            <w:tcMar>
              <w:top w:w="100" w:type="dxa"/>
              <w:left w:w="130" w:type="dxa"/>
              <w:bottom w:w="100" w:type="dxa"/>
              <w:right w:w="130" w:type="dxa"/>
            </w:tcMar>
            <w:vAlign w:val="center"/>
          </w:tcPr>
          <w:p w14:paraId="2F883B61" w14:textId="77777777" w:rsidR="006E19A1" w:rsidRDefault="00000000">
            <w:pPr>
              <w:spacing w:after="0"/>
            </w:pPr>
            <w:r>
              <w:rPr>
                <w:b/>
                <w:bCs/>
                <w:color w:val="FFFFFF"/>
                <w:sz w:val="19"/>
                <w:szCs w:val="19"/>
              </w:rPr>
              <w:t>Source</w:t>
            </w:r>
          </w:p>
        </w:tc>
        <w:tc>
          <w:tcPr>
            <w:tcW w:w="2600" w:type="dxa"/>
            <w:shd w:val="clear" w:color="auto" w:fill="16324F"/>
            <w:tcMar>
              <w:top w:w="100" w:type="dxa"/>
              <w:left w:w="130" w:type="dxa"/>
              <w:bottom w:w="100" w:type="dxa"/>
              <w:right w:w="130" w:type="dxa"/>
            </w:tcMar>
            <w:vAlign w:val="center"/>
          </w:tcPr>
          <w:p w14:paraId="185ACEB5" w14:textId="77777777" w:rsidR="006E19A1" w:rsidRDefault="00000000">
            <w:pPr>
              <w:spacing w:after="0"/>
            </w:pPr>
            <w:r>
              <w:rPr>
                <w:b/>
                <w:bCs/>
                <w:color w:val="FFFFFF"/>
                <w:sz w:val="19"/>
                <w:szCs w:val="19"/>
              </w:rPr>
              <w:t>Contribution</w:t>
            </w:r>
          </w:p>
        </w:tc>
        <w:tc>
          <w:tcPr>
            <w:tcW w:w="2200" w:type="dxa"/>
            <w:shd w:val="clear" w:color="auto" w:fill="16324F"/>
            <w:tcMar>
              <w:top w:w="100" w:type="dxa"/>
              <w:left w:w="130" w:type="dxa"/>
              <w:bottom w:w="100" w:type="dxa"/>
              <w:right w:w="130" w:type="dxa"/>
            </w:tcMar>
            <w:vAlign w:val="center"/>
          </w:tcPr>
          <w:p w14:paraId="6EB8C0C1" w14:textId="77777777" w:rsidR="006E19A1" w:rsidRDefault="00000000">
            <w:pPr>
              <w:spacing w:after="0"/>
            </w:pPr>
            <w:proofErr w:type="gramStart"/>
            <w:r>
              <w:rPr>
                <w:b/>
                <w:bCs/>
                <w:color w:val="FFFFFF"/>
                <w:sz w:val="19"/>
                <w:szCs w:val="19"/>
              </w:rPr>
              <w:t>Current status</w:t>
            </w:r>
            <w:proofErr w:type="gramEnd"/>
          </w:p>
        </w:tc>
        <w:tc>
          <w:tcPr>
            <w:tcW w:w="2360" w:type="dxa"/>
            <w:shd w:val="clear" w:color="auto" w:fill="16324F"/>
            <w:tcMar>
              <w:top w:w="100" w:type="dxa"/>
              <w:left w:w="130" w:type="dxa"/>
              <w:bottom w:w="100" w:type="dxa"/>
              <w:right w:w="130" w:type="dxa"/>
            </w:tcMar>
            <w:vAlign w:val="center"/>
          </w:tcPr>
          <w:p w14:paraId="40C7A57F" w14:textId="77777777" w:rsidR="006E19A1" w:rsidRDefault="00000000">
            <w:pPr>
              <w:spacing w:after="0"/>
            </w:pPr>
            <w:r>
              <w:rPr>
                <w:b/>
                <w:bCs/>
                <w:color w:val="FFFFFF"/>
                <w:sz w:val="19"/>
                <w:szCs w:val="19"/>
              </w:rPr>
              <w:t>How it will enter the analysis</w:t>
            </w:r>
          </w:p>
        </w:tc>
      </w:tr>
      <w:tr w:rsidR="006E19A1" w14:paraId="0D095E1B" w14:textId="77777777">
        <w:tblPrEx>
          <w:tblCellMar>
            <w:top w:w="0" w:type="dxa"/>
            <w:bottom w:w="0" w:type="dxa"/>
          </w:tblCellMar>
        </w:tblPrEx>
        <w:tc>
          <w:tcPr>
            <w:tcW w:w="2200" w:type="dxa"/>
            <w:tcMar>
              <w:top w:w="100" w:type="dxa"/>
              <w:left w:w="130" w:type="dxa"/>
              <w:bottom w:w="100" w:type="dxa"/>
              <w:right w:w="130" w:type="dxa"/>
            </w:tcMar>
            <w:vAlign w:val="center"/>
          </w:tcPr>
          <w:p w14:paraId="0F3A016D" w14:textId="77777777" w:rsidR="006E19A1" w:rsidRDefault="00000000">
            <w:pPr>
              <w:spacing w:after="0"/>
            </w:pPr>
            <w:r>
              <w:rPr>
                <w:sz w:val="19"/>
                <w:szCs w:val="19"/>
              </w:rPr>
              <w:t>IEC historical baseline</w:t>
            </w:r>
          </w:p>
        </w:tc>
        <w:tc>
          <w:tcPr>
            <w:tcW w:w="2600" w:type="dxa"/>
            <w:tcMar>
              <w:top w:w="100" w:type="dxa"/>
              <w:left w:w="130" w:type="dxa"/>
              <w:bottom w:w="100" w:type="dxa"/>
              <w:right w:w="130" w:type="dxa"/>
            </w:tcMar>
            <w:vAlign w:val="center"/>
          </w:tcPr>
          <w:p w14:paraId="3F555EBB" w14:textId="77777777" w:rsidR="006E19A1" w:rsidRDefault="00000000">
            <w:pPr>
              <w:spacing w:after="0"/>
            </w:pPr>
            <w:r>
              <w:rPr>
                <w:sz w:val="19"/>
                <w:szCs w:val="19"/>
              </w:rPr>
              <w:t>Historical registered voters, votes cast, turnout, spoilt ballots and election-result measures.</w:t>
            </w:r>
          </w:p>
        </w:tc>
        <w:tc>
          <w:tcPr>
            <w:tcW w:w="2200" w:type="dxa"/>
            <w:tcMar>
              <w:top w:w="100" w:type="dxa"/>
              <w:left w:w="130" w:type="dxa"/>
              <w:bottom w:w="100" w:type="dxa"/>
              <w:right w:w="130" w:type="dxa"/>
            </w:tcMar>
            <w:vAlign w:val="center"/>
          </w:tcPr>
          <w:p w14:paraId="4920053F" w14:textId="77777777" w:rsidR="006E19A1" w:rsidRDefault="00000000">
            <w:pPr>
              <w:spacing w:after="0"/>
            </w:pPr>
            <w:r>
              <w:rPr>
                <w:sz w:val="19"/>
                <w:szCs w:val="19"/>
              </w:rPr>
              <w:t>Imported as `</w:t>
            </w:r>
            <w:proofErr w:type="spellStart"/>
            <w:r>
              <w:rPr>
                <w:sz w:val="19"/>
                <w:szCs w:val="19"/>
              </w:rPr>
              <w:t>baseline_raw</w:t>
            </w:r>
            <w:proofErr w:type="spellEnd"/>
            <w:r>
              <w:rPr>
                <w:sz w:val="19"/>
                <w:szCs w:val="19"/>
              </w:rPr>
              <w:t>`; retained in long format.</w:t>
            </w:r>
          </w:p>
        </w:tc>
        <w:tc>
          <w:tcPr>
            <w:tcW w:w="2360" w:type="dxa"/>
            <w:tcMar>
              <w:top w:w="100" w:type="dxa"/>
              <w:left w:w="130" w:type="dxa"/>
              <w:bottom w:w="100" w:type="dxa"/>
              <w:right w:w="130" w:type="dxa"/>
            </w:tcMar>
            <w:vAlign w:val="center"/>
          </w:tcPr>
          <w:p w14:paraId="6C762F81" w14:textId="77777777" w:rsidR="006E19A1" w:rsidRDefault="00000000">
            <w:pPr>
              <w:spacing w:after="0"/>
            </w:pPr>
            <w:r>
              <w:rPr>
                <w:sz w:val="19"/>
                <w:szCs w:val="19"/>
              </w:rPr>
              <w:t>Aggregate to municipality x election year before descriptive analysis or modelling.</w:t>
            </w:r>
          </w:p>
        </w:tc>
      </w:tr>
      <w:tr w:rsidR="006E19A1" w14:paraId="542CB4EC" w14:textId="77777777">
        <w:tblPrEx>
          <w:tblCellMar>
            <w:top w:w="0" w:type="dxa"/>
            <w:bottom w:w="0" w:type="dxa"/>
          </w:tblCellMar>
        </w:tblPrEx>
        <w:tc>
          <w:tcPr>
            <w:tcW w:w="2200" w:type="dxa"/>
            <w:tcMar>
              <w:top w:w="100" w:type="dxa"/>
              <w:left w:w="130" w:type="dxa"/>
              <w:bottom w:w="100" w:type="dxa"/>
              <w:right w:w="130" w:type="dxa"/>
            </w:tcMar>
            <w:vAlign w:val="center"/>
          </w:tcPr>
          <w:p w14:paraId="3B6BD733" w14:textId="77777777" w:rsidR="006E19A1" w:rsidRDefault="00000000">
            <w:pPr>
              <w:spacing w:after="0"/>
            </w:pPr>
            <w:r>
              <w:rPr>
                <w:sz w:val="19"/>
                <w:szCs w:val="19"/>
              </w:rPr>
              <w:t xml:space="preserve">2026 registered </w:t>
            </w:r>
            <w:proofErr w:type="gramStart"/>
            <w:r>
              <w:rPr>
                <w:sz w:val="19"/>
                <w:szCs w:val="19"/>
              </w:rPr>
              <w:t>voters</w:t>
            </w:r>
            <w:proofErr w:type="gramEnd"/>
            <w:r>
              <w:rPr>
                <w:sz w:val="19"/>
                <w:szCs w:val="19"/>
              </w:rPr>
              <w:t xml:space="preserve"> workbook</w:t>
            </w:r>
          </w:p>
        </w:tc>
        <w:tc>
          <w:tcPr>
            <w:tcW w:w="2600" w:type="dxa"/>
            <w:tcMar>
              <w:top w:w="100" w:type="dxa"/>
              <w:left w:w="130" w:type="dxa"/>
              <w:bottom w:w="100" w:type="dxa"/>
              <w:right w:w="130" w:type="dxa"/>
            </w:tcMar>
            <w:vAlign w:val="center"/>
          </w:tcPr>
          <w:p w14:paraId="332B8B81" w14:textId="77777777" w:rsidR="006E19A1" w:rsidRDefault="00000000">
            <w:pPr>
              <w:spacing w:after="0"/>
            </w:pPr>
            <w:r>
              <w:rPr>
                <w:sz w:val="19"/>
                <w:szCs w:val="19"/>
              </w:rPr>
              <w:t>Current registration totals by province, age/gender summaries and Mpumalanga municipality totals.</w:t>
            </w:r>
          </w:p>
        </w:tc>
        <w:tc>
          <w:tcPr>
            <w:tcW w:w="2200" w:type="dxa"/>
            <w:tcMar>
              <w:top w:w="100" w:type="dxa"/>
              <w:left w:w="130" w:type="dxa"/>
              <w:bottom w:w="100" w:type="dxa"/>
              <w:right w:w="130" w:type="dxa"/>
            </w:tcMar>
            <w:vAlign w:val="center"/>
          </w:tcPr>
          <w:p w14:paraId="2893B4BF" w14:textId="77777777" w:rsidR="006E19A1" w:rsidRDefault="00000000">
            <w:pPr>
              <w:spacing w:after="0"/>
            </w:pPr>
            <w:r>
              <w:rPr>
                <w:sz w:val="19"/>
                <w:szCs w:val="19"/>
              </w:rPr>
              <w:t>Imported as `</w:t>
            </w:r>
            <w:proofErr w:type="spellStart"/>
            <w:r>
              <w:rPr>
                <w:sz w:val="19"/>
                <w:szCs w:val="19"/>
              </w:rPr>
              <w:t>voters_report_raw</w:t>
            </w:r>
            <w:proofErr w:type="spellEnd"/>
            <w:r>
              <w:rPr>
                <w:sz w:val="19"/>
                <w:szCs w:val="19"/>
              </w:rPr>
              <w:t>`; report layout preserved.</w:t>
            </w:r>
          </w:p>
        </w:tc>
        <w:tc>
          <w:tcPr>
            <w:tcW w:w="2360" w:type="dxa"/>
            <w:tcMar>
              <w:top w:w="100" w:type="dxa"/>
              <w:left w:w="130" w:type="dxa"/>
              <w:bottom w:w="100" w:type="dxa"/>
              <w:right w:w="130" w:type="dxa"/>
            </w:tcMar>
            <w:vAlign w:val="center"/>
          </w:tcPr>
          <w:p w14:paraId="4589D7E8" w14:textId="77777777" w:rsidR="006E19A1" w:rsidRDefault="00000000">
            <w:pPr>
              <w:spacing w:after="0"/>
            </w:pPr>
            <w:r>
              <w:rPr>
                <w:sz w:val="19"/>
                <w:szCs w:val="19"/>
              </w:rPr>
              <w:t>Split into tidy tables, validate municipality codes and use as current registration context.</w:t>
            </w:r>
          </w:p>
        </w:tc>
      </w:tr>
      <w:tr w:rsidR="006E19A1" w14:paraId="7E6977F1" w14:textId="77777777">
        <w:tblPrEx>
          <w:tblCellMar>
            <w:top w:w="0" w:type="dxa"/>
            <w:bottom w:w="0" w:type="dxa"/>
          </w:tblCellMar>
        </w:tblPrEx>
        <w:tc>
          <w:tcPr>
            <w:tcW w:w="2200" w:type="dxa"/>
            <w:tcMar>
              <w:top w:w="100" w:type="dxa"/>
              <w:left w:w="130" w:type="dxa"/>
              <w:bottom w:w="100" w:type="dxa"/>
              <w:right w:w="130" w:type="dxa"/>
            </w:tcMar>
            <w:vAlign w:val="center"/>
          </w:tcPr>
          <w:p w14:paraId="5225B32D" w14:textId="77777777" w:rsidR="006E19A1" w:rsidRDefault="00000000">
            <w:pPr>
              <w:spacing w:after="0"/>
            </w:pPr>
            <w:r>
              <w:rPr>
                <w:sz w:val="19"/>
                <w:szCs w:val="19"/>
              </w:rPr>
              <w:t>Census 2022 household extract</w:t>
            </w:r>
          </w:p>
        </w:tc>
        <w:tc>
          <w:tcPr>
            <w:tcW w:w="2600" w:type="dxa"/>
            <w:tcMar>
              <w:top w:w="100" w:type="dxa"/>
              <w:left w:w="130" w:type="dxa"/>
              <w:bottom w:w="100" w:type="dxa"/>
              <w:right w:w="130" w:type="dxa"/>
            </w:tcMar>
            <w:vAlign w:val="center"/>
          </w:tcPr>
          <w:p w14:paraId="0B579F57" w14:textId="77777777" w:rsidR="006E19A1" w:rsidRDefault="00000000">
            <w:pPr>
              <w:spacing w:after="0"/>
            </w:pPr>
            <w:r>
              <w:rPr>
                <w:sz w:val="19"/>
                <w:szCs w:val="19"/>
              </w:rPr>
              <w:t>Demographic, housing, service-access and internet-access indicators.</w:t>
            </w:r>
          </w:p>
        </w:tc>
        <w:tc>
          <w:tcPr>
            <w:tcW w:w="2200" w:type="dxa"/>
            <w:tcMar>
              <w:top w:w="100" w:type="dxa"/>
              <w:left w:w="130" w:type="dxa"/>
              <w:bottom w:w="100" w:type="dxa"/>
              <w:right w:w="130" w:type="dxa"/>
            </w:tcMar>
            <w:vAlign w:val="center"/>
          </w:tcPr>
          <w:p w14:paraId="3B8885DA" w14:textId="77777777" w:rsidR="006E19A1" w:rsidRDefault="00000000">
            <w:pPr>
              <w:spacing w:after="0"/>
            </w:pPr>
            <w:r>
              <w:rPr>
                <w:sz w:val="19"/>
                <w:szCs w:val="19"/>
              </w:rPr>
              <w:t>Imported as `</w:t>
            </w:r>
            <w:proofErr w:type="spellStart"/>
            <w:r>
              <w:rPr>
                <w:sz w:val="19"/>
                <w:szCs w:val="19"/>
              </w:rPr>
              <w:t>census_raw</w:t>
            </w:r>
            <w:proofErr w:type="spellEnd"/>
            <w:r>
              <w:rPr>
                <w:sz w:val="19"/>
                <w:szCs w:val="19"/>
              </w:rPr>
              <w:t>`; coded values preserved.</w:t>
            </w:r>
          </w:p>
        </w:tc>
        <w:tc>
          <w:tcPr>
            <w:tcW w:w="2360" w:type="dxa"/>
            <w:tcMar>
              <w:top w:w="100" w:type="dxa"/>
              <w:left w:w="130" w:type="dxa"/>
              <w:bottom w:w="100" w:type="dxa"/>
              <w:right w:w="130" w:type="dxa"/>
            </w:tcMar>
            <w:vAlign w:val="center"/>
          </w:tcPr>
          <w:p w14:paraId="7F83CD57" w14:textId="77777777" w:rsidR="006E19A1" w:rsidRDefault="00000000">
            <w:pPr>
              <w:spacing w:after="0"/>
            </w:pPr>
            <w:r>
              <w:rPr>
                <w:sz w:val="19"/>
                <w:szCs w:val="19"/>
              </w:rPr>
              <w:t>Decode variables, aggregate with `HH_WGT` and produce municipality-level context indicators.</w:t>
            </w:r>
          </w:p>
        </w:tc>
      </w:tr>
      <w:tr w:rsidR="006E19A1" w14:paraId="676E2C25" w14:textId="77777777">
        <w:tblPrEx>
          <w:tblCellMar>
            <w:top w:w="0" w:type="dxa"/>
            <w:bottom w:w="0" w:type="dxa"/>
          </w:tblCellMar>
        </w:tblPrEx>
        <w:tc>
          <w:tcPr>
            <w:tcW w:w="2200" w:type="dxa"/>
            <w:tcMar>
              <w:top w:w="100" w:type="dxa"/>
              <w:left w:w="130" w:type="dxa"/>
              <w:bottom w:w="100" w:type="dxa"/>
              <w:right w:w="130" w:type="dxa"/>
            </w:tcMar>
            <w:vAlign w:val="center"/>
          </w:tcPr>
          <w:p w14:paraId="2F2B43C6" w14:textId="77777777" w:rsidR="006E19A1" w:rsidRDefault="00000000">
            <w:pPr>
              <w:spacing w:after="0"/>
            </w:pPr>
            <w:r>
              <w:rPr>
                <w:sz w:val="19"/>
                <w:szCs w:val="19"/>
              </w:rPr>
              <w:lastRenderedPageBreak/>
              <w:t>Metadata and crosswalk</w:t>
            </w:r>
          </w:p>
        </w:tc>
        <w:tc>
          <w:tcPr>
            <w:tcW w:w="2600" w:type="dxa"/>
            <w:tcMar>
              <w:top w:w="100" w:type="dxa"/>
              <w:left w:w="130" w:type="dxa"/>
              <w:bottom w:w="100" w:type="dxa"/>
              <w:right w:w="130" w:type="dxa"/>
            </w:tcMar>
            <w:vAlign w:val="center"/>
          </w:tcPr>
          <w:p w14:paraId="29D3DA13" w14:textId="77777777" w:rsidR="006E19A1" w:rsidRDefault="00000000">
            <w:pPr>
              <w:spacing w:after="0"/>
            </w:pPr>
            <w:r>
              <w:rPr>
                <w:sz w:val="19"/>
                <w:szCs w:val="19"/>
              </w:rPr>
              <w:t>Source lineage, field definitions, quality notes and canonical geography mapping.</w:t>
            </w:r>
          </w:p>
        </w:tc>
        <w:tc>
          <w:tcPr>
            <w:tcW w:w="2200" w:type="dxa"/>
            <w:tcMar>
              <w:top w:w="100" w:type="dxa"/>
              <w:left w:w="130" w:type="dxa"/>
              <w:bottom w:w="100" w:type="dxa"/>
              <w:right w:w="130" w:type="dxa"/>
            </w:tcMar>
            <w:vAlign w:val="center"/>
          </w:tcPr>
          <w:p w14:paraId="3F61C7E5" w14:textId="77777777" w:rsidR="006E19A1" w:rsidRDefault="00000000">
            <w:pPr>
              <w:spacing w:after="0"/>
            </w:pPr>
            <w:r>
              <w:rPr>
                <w:sz w:val="19"/>
                <w:szCs w:val="19"/>
              </w:rPr>
              <w:t>Created under `metadata/`; loaded before raw data.</w:t>
            </w:r>
          </w:p>
        </w:tc>
        <w:tc>
          <w:tcPr>
            <w:tcW w:w="2360" w:type="dxa"/>
            <w:tcMar>
              <w:top w:w="100" w:type="dxa"/>
              <w:left w:w="130" w:type="dxa"/>
              <w:bottom w:w="100" w:type="dxa"/>
              <w:right w:w="130" w:type="dxa"/>
            </w:tcMar>
            <w:vAlign w:val="center"/>
          </w:tcPr>
          <w:p w14:paraId="253E707D" w14:textId="77777777" w:rsidR="006E19A1" w:rsidRDefault="00000000">
            <w:pPr>
              <w:spacing w:after="0"/>
            </w:pPr>
            <w:r>
              <w:rPr>
                <w:sz w:val="19"/>
                <w:szCs w:val="19"/>
              </w:rPr>
              <w:t>Controls every join and blocks unresolved geography records from modelling.</w:t>
            </w:r>
          </w:p>
        </w:tc>
      </w:tr>
    </w:tbl>
    <w:p w14:paraId="08A08540" w14:textId="77777777" w:rsidR="006E19A1" w:rsidRDefault="00000000">
      <w:pPr>
        <w:pStyle w:val="Heading1"/>
        <w:keepNext/>
        <w:spacing w:before="260" w:after="90"/>
      </w:pPr>
      <w:r>
        <w:t>3. Integration pipeline</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000" w:firstRow="0" w:lastRow="0" w:firstColumn="0" w:lastColumn="0" w:noHBand="0" w:noVBand="0"/>
      </w:tblPr>
      <w:tblGrid>
        <w:gridCol w:w="1500"/>
        <w:gridCol w:w="4400"/>
        <w:gridCol w:w="3460"/>
      </w:tblGrid>
      <w:tr w:rsidR="006E19A1" w14:paraId="2CFB8399" w14:textId="77777777">
        <w:tblPrEx>
          <w:tblCellMar>
            <w:top w:w="0" w:type="dxa"/>
            <w:bottom w:w="0" w:type="dxa"/>
          </w:tblCellMar>
        </w:tblPrEx>
        <w:trPr>
          <w:tblHeader/>
        </w:trPr>
        <w:tc>
          <w:tcPr>
            <w:tcW w:w="1500" w:type="dxa"/>
            <w:shd w:val="clear" w:color="auto" w:fill="16324F"/>
            <w:tcMar>
              <w:top w:w="100" w:type="dxa"/>
              <w:left w:w="130" w:type="dxa"/>
              <w:bottom w:w="100" w:type="dxa"/>
              <w:right w:w="130" w:type="dxa"/>
            </w:tcMar>
            <w:vAlign w:val="center"/>
          </w:tcPr>
          <w:p w14:paraId="11249AC1" w14:textId="77777777" w:rsidR="006E19A1" w:rsidRDefault="00000000">
            <w:pPr>
              <w:spacing w:after="0"/>
            </w:pPr>
            <w:r>
              <w:rPr>
                <w:b/>
                <w:bCs/>
                <w:color w:val="FFFFFF"/>
                <w:sz w:val="19"/>
                <w:szCs w:val="19"/>
              </w:rPr>
              <w:t>Stage</w:t>
            </w:r>
          </w:p>
        </w:tc>
        <w:tc>
          <w:tcPr>
            <w:tcW w:w="4400" w:type="dxa"/>
            <w:shd w:val="clear" w:color="auto" w:fill="16324F"/>
            <w:tcMar>
              <w:top w:w="100" w:type="dxa"/>
              <w:left w:w="130" w:type="dxa"/>
              <w:bottom w:w="100" w:type="dxa"/>
              <w:right w:w="130" w:type="dxa"/>
            </w:tcMar>
            <w:vAlign w:val="center"/>
          </w:tcPr>
          <w:p w14:paraId="4451A1EC" w14:textId="77777777" w:rsidR="006E19A1" w:rsidRDefault="00000000">
            <w:pPr>
              <w:spacing w:after="0"/>
            </w:pPr>
            <w:r>
              <w:rPr>
                <w:b/>
                <w:bCs/>
                <w:color w:val="FFFFFF"/>
                <w:sz w:val="19"/>
                <w:szCs w:val="19"/>
              </w:rPr>
              <w:t>What happens</w:t>
            </w:r>
          </w:p>
        </w:tc>
        <w:tc>
          <w:tcPr>
            <w:tcW w:w="3460" w:type="dxa"/>
            <w:shd w:val="clear" w:color="auto" w:fill="16324F"/>
            <w:tcMar>
              <w:top w:w="100" w:type="dxa"/>
              <w:left w:w="130" w:type="dxa"/>
              <w:bottom w:w="100" w:type="dxa"/>
              <w:right w:w="130" w:type="dxa"/>
            </w:tcMar>
            <w:vAlign w:val="center"/>
          </w:tcPr>
          <w:p w14:paraId="0ABDC356" w14:textId="77777777" w:rsidR="006E19A1" w:rsidRDefault="00000000">
            <w:pPr>
              <w:spacing w:after="0"/>
            </w:pPr>
            <w:r>
              <w:rPr>
                <w:b/>
                <w:bCs/>
                <w:color w:val="FFFFFF"/>
                <w:sz w:val="19"/>
                <w:szCs w:val="19"/>
              </w:rPr>
              <w:t>Evidence we can show</w:t>
            </w:r>
          </w:p>
        </w:tc>
      </w:tr>
      <w:tr w:rsidR="006E19A1" w14:paraId="653391A9" w14:textId="77777777">
        <w:tblPrEx>
          <w:tblCellMar>
            <w:top w:w="0" w:type="dxa"/>
            <w:bottom w:w="0" w:type="dxa"/>
          </w:tblCellMar>
        </w:tblPrEx>
        <w:tc>
          <w:tcPr>
            <w:tcW w:w="1500" w:type="dxa"/>
            <w:tcMar>
              <w:top w:w="100" w:type="dxa"/>
              <w:left w:w="130" w:type="dxa"/>
              <w:bottom w:w="100" w:type="dxa"/>
              <w:right w:w="130" w:type="dxa"/>
            </w:tcMar>
            <w:vAlign w:val="center"/>
          </w:tcPr>
          <w:p w14:paraId="47F457C1" w14:textId="77777777" w:rsidR="006E19A1" w:rsidRDefault="00000000">
            <w:pPr>
              <w:spacing w:after="0"/>
            </w:pPr>
            <w:r>
              <w:rPr>
                <w:sz w:val="19"/>
                <w:szCs w:val="19"/>
              </w:rPr>
              <w:t>1. Register</w:t>
            </w:r>
          </w:p>
        </w:tc>
        <w:tc>
          <w:tcPr>
            <w:tcW w:w="4400" w:type="dxa"/>
            <w:tcMar>
              <w:top w:w="100" w:type="dxa"/>
              <w:left w:w="130" w:type="dxa"/>
              <w:bottom w:w="100" w:type="dxa"/>
              <w:right w:w="130" w:type="dxa"/>
            </w:tcMar>
            <w:vAlign w:val="center"/>
          </w:tcPr>
          <w:p w14:paraId="03D7526C" w14:textId="77777777" w:rsidR="006E19A1" w:rsidRDefault="00000000">
            <w:pPr>
              <w:spacing w:after="0"/>
            </w:pPr>
            <w:r>
              <w:rPr>
                <w:sz w:val="19"/>
                <w:szCs w:val="19"/>
              </w:rPr>
              <w:t>Record source, date, scope, grain, limitations and ownership.</w:t>
            </w:r>
          </w:p>
        </w:tc>
        <w:tc>
          <w:tcPr>
            <w:tcW w:w="3460" w:type="dxa"/>
            <w:tcMar>
              <w:top w:w="100" w:type="dxa"/>
              <w:left w:w="130" w:type="dxa"/>
              <w:bottom w:w="100" w:type="dxa"/>
              <w:right w:w="130" w:type="dxa"/>
            </w:tcMar>
            <w:vAlign w:val="center"/>
          </w:tcPr>
          <w:p w14:paraId="76819B66" w14:textId="77777777" w:rsidR="006E19A1" w:rsidRDefault="00000000">
            <w:pPr>
              <w:spacing w:after="0"/>
            </w:pPr>
            <w:r>
              <w:rPr>
                <w:sz w:val="19"/>
                <w:szCs w:val="19"/>
              </w:rPr>
              <w:t>Source registry and data dictionary.</w:t>
            </w:r>
          </w:p>
        </w:tc>
      </w:tr>
      <w:tr w:rsidR="006E19A1" w14:paraId="16F87251" w14:textId="77777777">
        <w:tblPrEx>
          <w:tblCellMar>
            <w:top w:w="0" w:type="dxa"/>
            <w:bottom w:w="0" w:type="dxa"/>
          </w:tblCellMar>
        </w:tblPrEx>
        <w:tc>
          <w:tcPr>
            <w:tcW w:w="1500" w:type="dxa"/>
            <w:tcMar>
              <w:top w:w="100" w:type="dxa"/>
              <w:left w:w="130" w:type="dxa"/>
              <w:bottom w:w="100" w:type="dxa"/>
              <w:right w:w="130" w:type="dxa"/>
            </w:tcMar>
            <w:vAlign w:val="center"/>
          </w:tcPr>
          <w:p w14:paraId="0667F91C" w14:textId="77777777" w:rsidR="006E19A1" w:rsidRDefault="00000000">
            <w:pPr>
              <w:spacing w:after="0"/>
            </w:pPr>
            <w:r>
              <w:rPr>
                <w:sz w:val="19"/>
                <w:szCs w:val="19"/>
              </w:rPr>
              <w:t>2. Import</w:t>
            </w:r>
          </w:p>
        </w:tc>
        <w:tc>
          <w:tcPr>
            <w:tcW w:w="4400" w:type="dxa"/>
            <w:tcMar>
              <w:top w:w="100" w:type="dxa"/>
              <w:left w:w="130" w:type="dxa"/>
              <w:bottom w:w="100" w:type="dxa"/>
              <w:right w:w="130" w:type="dxa"/>
            </w:tcMar>
            <w:vAlign w:val="center"/>
          </w:tcPr>
          <w:p w14:paraId="5DCC4C2F" w14:textId="77777777" w:rsidR="006E19A1" w:rsidRDefault="00000000">
            <w:pPr>
              <w:spacing w:after="0"/>
            </w:pPr>
            <w:r>
              <w:rPr>
                <w:sz w:val="19"/>
                <w:szCs w:val="19"/>
              </w:rPr>
              <w:t>Load raw files without changing values; record checksums and file manifest.</w:t>
            </w:r>
          </w:p>
        </w:tc>
        <w:tc>
          <w:tcPr>
            <w:tcW w:w="3460" w:type="dxa"/>
            <w:tcMar>
              <w:top w:w="100" w:type="dxa"/>
              <w:left w:w="130" w:type="dxa"/>
              <w:bottom w:w="100" w:type="dxa"/>
              <w:right w:w="130" w:type="dxa"/>
            </w:tcMar>
            <w:vAlign w:val="center"/>
          </w:tcPr>
          <w:p w14:paraId="01939CF1" w14:textId="77777777" w:rsidR="006E19A1" w:rsidRDefault="00000000">
            <w:pPr>
              <w:spacing w:after="0"/>
            </w:pPr>
            <w:r>
              <w:rPr>
                <w:sz w:val="19"/>
                <w:szCs w:val="19"/>
              </w:rPr>
              <w:t>Notebook input manifest and raw object shapes.</w:t>
            </w:r>
          </w:p>
        </w:tc>
      </w:tr>
      <w:tr w:rsidR="006E19A1" w14:paraId="133EF2EE" w14:textId="77777777">
        <w:tblPrEx>
          <w:tblCellMar>
            <w:top w:w="0" w:type="dxa"/>
            <w:bottom w:w="0" w:type="dxa"/>
          </w:tblCellMar>
        </w:tblPrEx>
        <w:tc>
          <w:tcPr>
            <w:tcW w:w="1500" w:type="dxa"/>
            <w:tcMar>
              <w:top w:w="100" w:type="dxa"/>
              <w:left w:w="130" w:type="dxa"/>
              <w:bottom w:w="100" w:type="dxa"/>
              <w:right w:w="130" w:type="dxa"/>
            </w:tcMar>
            <w:vAlign w:val="center"/>
          </w:tcPr>
          <w:p w14:paraId="544639B5" w14:textId="77777777" w:rsidR="006E19A1" w:rsidRDefault="00000000">
            <w:pPr>
              <w:spacing w:after="0"/>
            </w:pPr>
            <w:r>
              <w:rPr>
                <w:sz w:val="19"/>
                <w:szCs w:val="19"/>
              </w:rPr>
              <w:t>3. Standardise</w:t>
            </w:r>
          </w:p>
        </w:tc>
        <w:tc>
          <w:tcPr>
            <w:tcW w:w="4400" w:type="dxa"/>
            <w:tcMar>
              <w:top w:w="100" w:type="dxa"/>
              <w:left w:w="130" w:type="dxa"/>
              <w:bottom w:w="100" w:type="dxa"/>
              <w:right w:w="130" w:type="dxa"/>
            </w:tcMar>
            <w:vAlign w:val="center"/>
          </w:tcPr>
          <w:p w14:paraId="2520C782" w14:textId="77777777" w:rsidR="006E19A1" w:rsidRDefault="00000000">
            <w:pPr>
              <w:spacing w:after="0"/>
            </w:pPr>
            <w:r>
              <w:rPr>
                <w:sz w:val="19"/>
                <w:szCs w:val="19"/>
              </w:rPr>
              <w:t>Parse fields, preserve repair flags and normalise identifiers.</w:t>
            </w:r>
          </w:p>
        </w:tc>
        <w:tc>
          <w:tcPr>
            <w:tcW w:w="3460" w:type="dxa"/>
            <w:tcMar>
              <w:top w:w="100" w:type="dxa"/>
              <w:left w:w="130" w:type="dxa"/>
              <w:bottom w:w="100" w:type="dxa"/>
              <w:right w:w="130" w:type="dxa"/>
            </w:tcMar>
            <w:vAlign w:val="center"/>
          </w:tcPr>
          <w:p w14:paraId="759293D9" w14:textId="77777777" w:rsidR="006E19A1" w:rsidRDefault="00000000">
            <w:pPr>
              <w:spacing w:after="0"/>
            </w:pPr>
            <w:r>
              <w:rPr>
                <w:sz w:val="19"/>
                <w:szCs w:val="19"/>
              </w:rPr>
              <w:t>Before/after schema and quality report.</w:t>
            </w:r>
          </w:p>
        </w:tc>
      </w:tr>
      <w:tr w:rsidR="006E19A1" w14:paraId="6A6A16EF" w14:textId="77777777">
        <w:tblPrEx>
          <w:tblCellMar>
            <w:top w:w="0" w:type="dxa"/>
            <w:bottom w:w="0" w:type="dxa"/>
          </w:tblCellMar>
        </w:tblPrEx>
        <w:tc>
          <w:tcPr>
            <w:tcW w:w="1500" w:type="dxa"/>
            <w:tcMar>
              <w:top w:w="100" w:type="dxa"/>
              <w:left w:w="130" w:type="dxa"/>
              <w:bottom w:w="100" w:type="dxa"/>
              <w:right w:w="130" w:type="dxa"/>
            </w:tcMar>
            <w:vAlign w:val="center"/>
          </w:tcPr>
          <w:p w14:paraId="70FA5B1E" w14:textId="77777777" w:rsidR="006E19A1" w:rsidRDefault="00000000">
            <w:pPr>
              <w:spacing w:after="0"/>
            </w:pPr>
            <w:r>
              <w:rPr>
                <w:sz w:val="19"/>
                <w:szCs w:val="19"/>
              </w:rPr>
              <w:t>4. Harmonise geography</w:t>
            </w:r>
          </w:p>
        </w:tc>
        <w:tc>
          <w:tcPr>
            <w:tcW w:w="4400" w:type="dxa"/>
            <w:tcMar>
              <w:top w:w="100" w:type="dxa"/>
              <w:left w:w="130" w:type="dxa"/>
              <w:bottom w:w="100" w:type="dxa"/>
              <w:right w:w="130" w:type="dxa"/>
            </w:tcMar>
            <w:vAlign w:val="center"/>
          </w:tcPr>
          <w:p w14:paraId="4F8672C0" w14:textId="77777777" w:rsidR="006E19A1" w:rsidRDefault="00000000">
            <w:pPr>
              <w:spacing w:after="0"/>
            </w:pPr>
            <w:r>
              <w:rPr>
                <w:sz w:val="19"/>
                <w:szCs w:val="19"/>
              </w:rPr>
              <w:t>Resolve source municipality names/codes to canonical codes.</w:t>
            </w:r>
          </w:p>
        </w:tc>
        <w:tc>
          <w:tcPr>
            <w:tcW w:w="3460" w:type="dxa"/>
            <w:tcMar>
              <w:top w:w="100" w:type="dxa"/>
              <w:left w:w="130" w:type="dxa"/>
              <w:bottom w:w="100" w:type="dxa"/>
              <w:right w:w="130" w:type="dxa"/>
            </w:tcMar>
            <w:vAlign w:val="center"/>
          </w:tcPr>
          <w:p w14:paraId="73ED1C78" w14:textId="77777777" w:rsidR="006E19A1" w:rsidRDefault="00000000">
            <w:pPr>
              <w:spacing w:after="0"/>
            </w:pPr>
            <w:r>
              <w:rPr>
                <w:sz w:val="19"/>
                <w:szCs w:val="19"/>
              </w:rPr>
              <w:t>Crosswalk with provisional and unresolved rows clearly marked.</w:t>
            </w:r>
          </w:p>
        </w:tc>
      </w:tr>
      <w:tr w:rsidR="006E19A1" w14:paraId="69BD4D9E" w14:textId="77777777">
        <w:tblPrEx>
          <w:tblCellMar>
            <w:top w:w="0" w:type="dxa"/>
            <w:bottom w:w="0" w:type="dxa"/>
          </w:tblCellMar>
        </w:tblPrEx>
        <w:tc>
          <w:tcPr>
            <w:tcW w:w="1500" w:type="dxa"/>
            <w:tcMar>
              <w:top w:w="100" w:type="dxa"/>
              <w:left w:w="130" w:type="dxa"/>
              <w:bottom w:w="100" w:type="dxa"/>
              <w:right w:w="130" w:type="dxa"/>
            </w:tcMar>
            <w:vAlign w:val="center"/>
          </w:tcPr>
          <w:p w14:paraId="02FECC09" w14:textId="77777777" w:rsidR="006E19A1" w:rsidRDefault="00000000">
            <w:pPr>
              <w:spacing w:after="0"/>
            </w:pPr>
            <w:r>
              <w:rPr>
                <w:sz w:val="19"/>
                <w:szCs w:val="19"/>
              </w:rPr>
              <w:t>5. Aggregate</w:t>
            </w:r>
          </w:p>
        </w:tc>
        <w:tc>
          <w:tcPr>
            <w:tcW w:w="4400" w:type="dxa"/>
            <w:tcMar>
              <w:top w:w="100" w:type="dxa"/>
              <w:left w:w="130" w:type="dxa"/>
              <w:bottom w:w="100" w:type="dxa"/>
              <w:right w:w="130" w:type="dxa"/>
            </w:tcMar>
            <w:vAlign w:val="center"/>
          </w:tcPr>
          <w:p w14:paraId="03E61664" w14:textId="77777777" w:rsidR="006E19A1" w:rsidRDefault="00000000">
            <w:pPr>
              <w:spacing w:after="0"/>
            </w:pPr>
            <w:r>
              <w:rPr>
                <w:sz w:val="19"/>
                <w:szCs w:val="19"/>
              </w:rPr>
              <w:t>Convert long election rows and weighted Census households to compatible municipality-level tables.</w:t>
            </w:r>
          </w:p>
        </w:tc>
        <w:tc>
          <w:tcPr>
            <w:tcW w:w="3460" w:type="dxa"/>
            <w:tcMar>
              <w:top w:w="100" w:type="dxa"/>
              <w:left w:w="130" w:type="dxa"/>
              <w:bottom w:w="100" w:type="dxa"/>
              <w:right w:w="130" w:type="dxa"/>
            </w:tcMar>
            <w:vAlign w:val="center"/>
          </w:tcPr>
          <w:p w14:paraId="2CF5B8BF" w14:textId="77777777" w:rsidR="006E19A1" w:rsidRDefault="00000000">
            <w:pPr>
              <w:spacing w:after="0"/>
            </w:pPr>
            <w:r>
              <w:rPr>
                <w:sz w:val="19"/>
                <w:szCs w:val="19"/>
              </w:rPr>
              <w:t>Reconciliation totals and aggregation tests.</w:t>
            </w:r>
          </w:p>
        </w:tc>
      </w:tr>
      <w:tr w:rsidR="006E19A1" w14:paraId="3C623763" w14:textId="77777777">
        <w:tblPrEx>
          <w:tblCellMar>
            <w:top w:w="0" w:type="dxa"/>
            <w:bottom w:w="0" w:type="dxa"/>
          </w:tblCellMar>
        </w:tblPrEx>
        <w:tc>
          <w:tcPr>
            <w:tcW w:w="1500" w:type="dxa"/>
            <w:tcMar>
              <w:top w:w="100" w:type="dxa"/>
              <w:left w:w="130" w:type="dxa"/>
              <w:bottom w:w="100" w:type="dxa"/>
              <w:right w:w="130" w:type="dxa"/>
            </w:tcMar>
            <w:vAlign w:val="center"/>
          </w:tcPr>
          <w:p w14:paraId="1E5799FA" w14:textId="77777777" w:rsidR="006E19A1" w:rsidRDefault="00000000">
            <w:pPr>
              <w:spacing w:after="0"/>
            </w:pPr>
            <w:r>
              <w:rPr>
                <w:sz w:val="19"/>
                <w:szCs w:val="19"/>
              </w:rPr>
              <w:t>6. Join</w:t>
            </w:r>
          </w:p>
        </w:tc>
        <w:tc>
          <w:tcPr>
            <w:tcW w:w="4400" w:type="dxa"/>
            <w:tcMar>
              <w:top w:w="100" w:type="dxa"/>
              <w:left w:w="130" w:type="dxa"/>
              <w:bottom w:w="100" w:type="dxa"/>
              <w:right w:w="130" w:type="dxa"/>
            </w:tcMar>
            <w:vAlign w:val="center"/>
          </w:tcPr>
          <w:p w14:paraId="21BAD973" w14:textId="77777777" w:rsidR="006E19A1" w:rsidRDefault="00000000">
            <w:pPr>
              <w:spacing w:after="0"/>
            </w:pPr>
            <w:r>
              <w:rPr>
                <w:sz w:val="19"/>
                <w:szCs w:val="19"/>
              </w:rPr>
              <w:t>Join only validated municipality-level tables with explicit reference periods.</w:t>
            </w:r>
          </w:p>
        </w:tc>
        <w:tc>
          <w:tcPr>
            <w:tcW w:w="3460" w:type="dxa"/>
            <w:tcMar>
              <w:top w:w="100" w:type="dxa"/>
              <w:left w:w="130" w:type="dxa"/>
              <w:bottom w:w="100" w:type="dxa"/>
              <w:right w:w="130" w:type="dxa"/>
            </w:tcMar>
            <w:vAlign w:val="center"/>
          </w:tcPr>
          <w:p w14:paraId="1834CB26" w14:textId="77777777" w:rsidR="006E19A1" w:rsidRDefault="00000000">
            <w:pPr>
              <w:spacing w:after="0"/>
            </w:pPr>
            <w:r>
              <w:rPr>
                <w:sz w:val="19"/>
                <w:szCs w:val="19"/>
              </w:rPr>
              <w:t>Join match rates, unmatched records and duplicate-key checks.</w:t>
            </w:r>
          </w:p>
        </w:tc>
      </w:tr>
      <w:tr w:rsidR="006E19A1" w14:paraId="70436C92" w14:textId="77777777">
        <w:tblPrEx>
          <w:tblCellMar>
            <w:top w:w="0" w:type="dxa"/>
            <w:bottom w:w="0" w:type="dxa"/>
          </w:tblCellMar>
        </w:tblPrEx>
        <w:tc>
          <w:tcPr>
            <w:tcW w:w="1500" w:type="dxa"/>
            <w:tcMar>
              <w:top w:w="100" w:type="dxa"/>
              <w:left w:w="130" w:type="dxa"/>
              <w:bottom w:w="100" w:type="dxa"/>
              <w:right w:w="130" w:type="dxa"/>
            </w:tcMar>
            <w:vAlign w:val="center"/>
          </w:tcPr>
          <w:p w14:paraId="1EF3AEDA" w14:textId="77777777" w:rsidR="006E19A1" w:rsidRDefault="00000000">
            <w:pPr>
              <w:spacing w:after="0"/>
            </w:pPr>
            <w:r>
              <w:rPr>
                <w:sz w:val="19"/>
                <w:szCs w:val="19"/>
              </w:rPr>
              <w:t>7. Analyse</w:t>
            </w:r>
          </w:p>
        </w:tc>
        <w:tc>
          <w:tcPr>
            <w:tcW w:w="4400" w:type="dxa"/>
            <w:tcMar>
              <w:top w:w="100" w:type="dxa"/>
              <w:left w:w="130" w:type="dxa"/>
              <w:bottom w:w="100" w:type="dxa"/>
              <w:right w:w="130" w:type="dxa"/>
            </w:tcMar>
            <w:vAlign w:val="center"/>
          </w:tcPr>
          <w:p w14:paraId="0587AB87" w14:textId="77777777" w:rsidR="006E19A1" w:rsidRDefault="00000000">
            <w:pPr>
              <w:spacing w:after="0"/>
            </w:pPr>
            <w:r>
              <w:rPr>
                <w:sz w:val="19"/>
                <w:szCs w:val="19"/>
              </w:rPr>
              <w:t>Separate registration gaps, turnout gaps and contextual associations.</w:t>
            </w:r>
          </w:p>
        </w:tc>
        <w:tc>
          <w:tcPr>
            <w:tcW w:w="3460" w:type="dxa"/>
            <w:tcMar>
              <w:top w:w="100" w:type="dxa"/>
              <w:left w:w="130" w:type="dxa"/>
              <w:bottom w:w="100" w:type="dxa"/>
              <w:right w:w="130" w:type="dxa"/>
            </w:tcMar>
            <w:vAlign w:val="center"/>
          </w:tcPr>
          <w:p w14:paraId="40CC14B6" w14:textId="77777777" w:rsidR="006E19A1" w:rsidRDefault="00000000">
            <w:pPr>
              <w:spacing w:after="0"/>
            </w:pPr>
            <w:r>
              <w:rPr>
                <w:sz w:val="19"/>
                <w:szCs w:val="19"/>
              </w:rPr>
              <w:t>Certified modelling table, charts and limitations.</w:t>
            </w:r>
          </w:p>
        </w:tc>
      </w:tr>
    </w:tbl>
    <w:p w14:paraId="65A910CD" w14:textId="77777777" w:rsidR="006E19A1" w:rsidRDefault="00000000">
      <w:pPr>
        <w:pStyle w:val="Heading1"/>
        <w:keepNext/>
        <w:spacing w:before="260" w:after="90"/>
      </w:pPr>
      <w:r>
        <w:t>4. The three integration controls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000" w:firstRow="0" w:lastRow="0" w:firstColumn="0" w:lastColumn="0" w:noHBand="0" w:noVBand="0"/>
      </w:tblPr>
      <w:tblGrid>
        <w:gridCol w:w="25"/>
        <w:gridCol w:w="2259"/>
        <w:gridCol w:w="4994"/>
        <w:gridCol w:w="2082"/>
      </w:tblGrid>
      <w:tr w:rsidR="006E19A1" w14:paraId="77E9C943" w14:textId="77777777">
        <w:tblPrEx>
          <w:tblCellMar>
            <w:top w:w="0" w:type="dxa"/>
            <w:bottom w:w="0" w:type="dxa"/>
          </w:tblCellMar>
        </w:tblPrEx>
        <w:trPr>
          <w:tblHeader/>
        </w:trPr>
        <w:tc>
          <w:tcPr>
            <w:tcW w:w="1600" w:type="dxa"/>
            <w:gridSpan w:val="2"/>
            <w:shd w:val="clear" w:color="auto" w:fill="16324F"/>
            <w:tcMar>
              <w:top w:w="100" w:type="dxa"/>
              <w:left w:w="130" w:type="dxa"/>
              <w:bottom w:w="100" w:type="dxa"/>
              <w:right w:w="130" w:type="dxa"/>
            </w:tcMar>
            <w:vAlign w:val="center"/>
          </w:tcPr>
          <w:p w14:paraId="21F67ABE" w14:textId="77777777" w:rsidR="006E19A1" w:rsidRDefault="00000000">
            <w:pPr>
              <w:spacing w:after="0"/>
            </w:pPr>
            <w:r>
              <w:rPr>
                <w:b/>
                <w:bCs/>
                <w:color w:val="FFFFFF"/>
                <w:sz w:val="19"/>
                <w:szCs w:val="19"/>
              </w:rPr>
              <w:t>Control</w:t>
            </w:r>
          </w:p>
        </w:tc>
        <w:tc>
          <w:tcPr>
            <w:tcW w:w="4300" w:type="dxa"/>
            <w:shd w:val="clear" w:color="auto" w:fill="16324F"/>
            <w:tcMar>
              <w:top w:w="100" w:type="dxa"/>
              <w:left w:w="130" w:type="dxa"/>
              <w:bottom w:w="100" w:type="dxa"/>
              <w:right w:w="130" w:type="dxa"/>
            </w:tcMar>
            <w:vAlign w:val="center"/>
          </w:tcPr>
          <w:p w14:paraId="07CF7E94" w14:textId="77777777" w:rsidR="006E19A1" w:rsidRDefault="00000000">
            <w:pPr>
              <w:spacing w:after="0"/>
            </w:pPr>
            <w:r>
              <w:rPr>
                <w:b/>
                <w:bCs/>
                <w:color w:val="FFFFFF"/>
                <w:sz w:val="19"/>
                <w:szCs w:val="19"/>
              </w:rPr>
              <w:t>Question we enforce</w:t>
            </w:r>
          </w:p>
        </w:tc>
        <w:tc>
          <w:tcPr>
            <w:tcW w:w="3460" w:type="dxa"/>
            <w:shd w:val="clear" w:color="auto" w:fill="16324F"/>
            <w:tcMar>
              <w:top w:w="100" w:type="dxa"/>
              <w:left w:w="130" w:type="dxa"/>
              <w:bottom w:w="100" w:type="dxa"/>
              <w:right w:w="130" w:type="dxa"/>
            </w:tcMar>
            <w:vAlign w:val="center"/>
          </w:tcPr>
          <w:p w14:paraId="3E37A60B" w14:textId="77777777" w:rsidR="006E19A1" w:rsidRDefault="00000000">
            <w:pPr>
              <w:spacing w:after="0"/>
            </w:pPr>
            <w:r>
              <w:rPr>
                <w:b/>
                <w:bCs/>
                <w:color w:val="FFFFFF"/>
                <w:sz w:val="19"/>
                <w:szCs w:val="19"/>
              </w:rPr>
              <w:t>Example risk prevented</w:t>
            </w:r>
          </w:p>
        </w:tc>
      </w:tr>
      <w:tr w:rsidR="006E19A1" w14:paraId="27B98CCB" w14:textId="77777777">
        <w:tblPrEx>
          <w:tblCellMar>
            <w:top w:w="0" w:type="dxa"/>
            <w:bottom w:w="0" w:type="dxa"/>
          </w:tblCellMar>
        </w:tblPrEx>
        <w:tc>
          <w:tcPr>
            <w:tcW w:w="1600" w:type="dxa"/>
            <w:gridSpan w:val="2"/>
            <w:tcMar>
              <w:top w:w="100" w:type="dxa"/>
              <w:left w:w="130" w:type="dxa"/>
              <w:bottom w:w="100" w:type="dxa"/>
              <w:right w:w="130" w:type="dxa"/>
            </w:tcMar>
            <w:vAlign w:val="center"/>
          </w:tcPr>
          <w:p w14:paraId="5EDB044D" w14:textId="77777777" w:rsidR="006E19A1" w:rsidRDefault="00000000">
            <w:pPr>
              <w:spacing w:after="0"/>
            </w:pPr>
            <w:r>
              <w:rPr>
                <w:sz w:val="19"/>
                <w:szCs w:val="19"/>
              </w:rPr>
              <w:t>Time</w:t>
            </w:r>
          </w:p>
        </w:tc>
        <w:tc>
          <w:tcPr>
            <w:tcW w:w="4300" w:type="dxa"/>
            <w:tcMar>
              <w:top w:w="100" w:type="dxa"/>
              <w:left w:w="130" w:type="dxa"/>
              <w:bottom w:w="100" w:type="dxa"/>
              <w:right w:w="130" w:type="dxa"/>
            </w:tcMar>
            <w:vAlign w:val="center"/>
          </w:tcPr>
          <w:p w14:paraId="1340ECA5" w14:textId="77777777" w:rsidR="006E19A1" w:rsidRDefault="00000000">
            <w:pPr>
              <w:spacing w:after="0"/>
            </w:pPr>
            <w:r>
              <w:rPr>
                <w:sz w:val="19"/>
                <w:szCs w:val="19"/>
              </w:rPr>
              <w:t>When was this value measured, and would it be known before the outcome being predicted?</w:t>
            </w:r>
          </w:p>
        </w:tc>
        <w:tc>
          <w:tcPr>
            <w:tcW w:w="3460" w:type="dxa"/>
            <w:tcMar>
              <w:top w:w="100" w:type="dxa"/>
              <w:left w:w="130" w:type="dxa"/>
              <w:bottom w:w="100" w:type="dxa"/>
              <w:right w:w="130" w:type="dxa"/>
            </w:tcMar>
            <w:vAlign w:val="center"/>
          </w:tcPr>
          <w:p w14:paraId="3CC33448" w14:textId="77777777" w:rsidR="006E19A1" w:rsidRDefault="00000000">
            <w:pPr>
              <w:spacing w:after="0"/>
            </w:pPr>
            <w:r>
              <w:rPr>
                <w:sz w:val="19"/>
                <w:szCs w:val="19"/>
              </w:rPr>
              <w:t>Using post-election turnout as a predictor of turnout.</w:t>
            </w:r>
          </w:p>
        </w:tc>
      </w:tr>
      <w:tr w:rsidR="006E19A1" w14:paraId="4419C67F" w14:textId="77777777">
        <w:tblPrEx>
          <w:tblCellMar>
            <w:top w:w="0" w:type="dxa"/>
            <w:bottom w:w="0" w:type="dxa"/>
          </w:tblCellMar>
        </w:tblPrEx>
        <w:tc>
          <w:tcPr>
            <w:tcW w:w="1600" w:type="dxa"/>
            <w:gridSpan w:val="2"/>
            <w:tcMar>
              <w:top w:w="100" w:type="dxa"/>
              <w:left w:w="130" w:type="dxa"/>
              <w:bottom w:w="100" w:type="dxa"/>
              <w:right w:w="130" w:type="dxa"/>
            </w:tcMar>
            <w:vAlign w:val="center"/>
          </w:tcPr>
          <w:p w14:paraId="145B0B09" w14:textId="77777777" w:rsidR="006E19A1" w:rsidRDefault="00000000">
            <w:pPr>
              <w:spacing w:after="0"/>
            </w:pPr>
            <w:r>
              <w:rPr>
                <w:sz w:val="19"/>
                <w:szCs w:val="19"/>
              </w:rPr>
              <w:t>Geography</w:t>
            </w:r>
          </w:p>
        </w:tc>
        <w:tc>
          <w:tcPr>
            <w:tcW w:w="4300" w:type="dxa"/>
            <w:tcMar>
              <w:top w:w="100" w:type="dxa"/>
              <w:left w:w="130" w:type="dxa"/>
              <w:bottom w:w="100" w:type="dxa"/>
              <w:right w:w="130" w:type="dxa"/>
            </w:tcMar>
            <w:vAlign w:val="center"/>
          </w:tcPr>
          <w:p w14:paraId="03C31018" w14:textId="77777777" w:rsidR="006E19A1" w:rsidRDefault="00000000">
            <w:pPr>
              <w:spacing w:after="0"/>
            </w:pPr>
            <w:r>
              <w:rPr>
                <w:sz w:val="19"/>
                <w:szCs w:val="19"/>
              </w:rPr>
              <w:t>Does this record map to the same municipality boundary and canonical code?</w:t>
            </w:r>
          </w:p>
        </w:tc>
        <w:tc>
          <w:tcPr>
            <w:tcW w:w="3460" w:type="dxa"/>
            <w:tcMar>
              <w:top w:w="100" w:type="dxa"/>
              <w:left w:w="130" w:type="dxa"/>
              <w:bottom w:w="100" w:type="dxa"/>
              <w:right w:w="130" w:type="dxa"/>
            </w:tcMar>
            <w:vAlign w:val="center"/>
          </w:tcPr>
          <w:p w14:paraId="6D4D288E" w14:textId="77777777" w:rsidR="006E19A1" w:rsidRDefault="00000000">
            <w:pPr>
              <w:spacing w:after="0"/>
            </w:pPr>
            <w:r>
              <w:rPr>
                <w:sz w:val="19"/>
                <w:szCs w:val="19"/>
              </w:rPr>
              <w:t>Joining a Census municipality to the wrong historical election geography.</w:t>
            </w:r>
          </w:p>
        </w:tc>
      </w:tr>
      <w:tr w:rsidR="006E19A1" w14:paraId="37A53723" w14:textId="77777777">
        <w:tblPrEx>
          <w:tblCellMar>
            <w:top w:w="0" w:type="dxa"/>
            <w:bottom w:w="0" w:type="dxa"/>
          </w:tblCellMar>
        </w:tblPrEx>
        <w:tc>
          <w:tcPr>
            <w:tcW w:w="1600" w:type="dxa"/>
            <w:gridSpan w:val="2"/>
            <w:tcMar>
              <w:top w:w="100" w:type="dxa"/>
              <w:left w:w="130" w:type="dxa"/>
              <w:bottom w:w="100" w:type="dxa"/>
              <w:right w:w="130" w:type="dxa"/>
            </w:tcMar>
            <w:vAlign w:val="center"/>
          </w:tcPr>
          <w:p w14:paraId="2BE0DA2B" w14:textId="77777777" w:rsidR="006E19A1" w:rsidRDefault="00000000">
            <w:pPr>
              <w:spacing w:after="0"/>
            </w:pPr>
            <w:r>
              <w:rPr>
                <w:sz w:val="19"/>
                <w:szCs w:val="19"/>
              </w:rPr>
              <w:t>Grain</w:t>
            </w:r>
          </w:p>
        </w:tc>
        <w:tc>
          <w:tcPr>
            <w:tcW w:w="4300" w:type="dxa"/>
            <w:tcMar>
              <w:top w:w="100" w:type="dxa"/>
              <w:left w:w="130" w:type="dxa"/>
              <w:bottom w:w="100" w:type="dxa"/>
              <w:right w:w="130" w:type="dxa"/>
            </w:tcMar>
            <w:vAlign w:val="center"/>
          </w:tcPr>
          <w:p w14:paraId="6C1E69E7" w14:textId="77777777" w:rsidR="006E19A1" w:rsidRDefault="00000000">
            <w:pPr>
              <w:spacing w:after="0"/>
            </w:pPr>
            <w:r>
              <w:rPr>
                <w:sz w:val="19"/>
                <w:szCs w:val="19"/>
              </w:rPr>
              <w:t>What does one row represent, and are rows independent?</w:t>
            </w:r>
          </w:p>
        </w:tc>
        <w:tc>
          <w:tcPr>
            <w:tcW w:w="3460" w:type="dxa"/>
            <w:tcMar>
              <w:top w:w="100" w:type="dxa"/>
              <w:left w:w="130" w:type="dxa"/>
              <w:bottom w:w="100" w:type="dxa"/>
              <w:right w:w="130" w:type="dxa"/>
            </w:tcMar>
            <w:vAlign w:val="center"/>
          </w:tcPr>
          <w:p w14:paraId="65D1AB4B" w14:textId="77777777" w:rsidR="006E19A1" w:rsidRDefault="00000000">
            <w:pPr>
              <w:spacing w:after="0"/>
            </w:pPr>
            <w:r>
              <w:rPr>
                <w:sz w:val="19"/>
                <w:szCs w:val="19"/>
              </w:rPr>
              <w:t>Treating repeated party rows in the 721,327-row baseline as independent municipalities.</w:t>
            </w:r>
          </w:p>
        </w:tc>
      </w:tr>
      <w:tr w:rsidR="006E19A1" w14:paraId="48F6DCDE" w14:textId="77777777">
        <w:tblPrEx>
          <w:tblBorders>
            <w:top w:val="single" w:sz="8" w:space="0" w:color="B7791F"/>
            <w:left w:val="single" w:sz="24" w:space="0" w:color="B7791F"/>
            <w:bottom w:val="single" w:sz="8" w:space="0" w:color="B7791F"/>
            <w:right w:val="single" w:sz="8" w:space="0" w:color="B7791F"/>
            <w:insideH w:val="single" w:sz="4" w:space="0" w:color="auto"/>
            <w:insideV w:val="single" w:sz="4" w:space="0" w:color="auto"/>
          </w:tblBorders>
          <w:tblCellMar>
            <w:top w:w="0" w:type="dxa"/>
            <w:bottom w:w="0" w:type="dxa"/>
          </w:tblCellMar>
        </w:tblPrEx>
        <w:trPr>
          <w:gridBefore w:val="1"/>
          <w:gridAfter w:val="1"/>
          <w:wBefore w:w="25" w:type="dxa"/>
          <w:wAfter w:w="175" w:type="dxa"/>
        </w:trPr>
        <w:tc>
          <w:tcPr>
            <w:tcW w:w="0" w:type="auto"/>
            <w:gridSpan w:val="2"/>
            <w:shd w:val="clear" w:color="auto" w:fill="F5F8FA"/>
            <w:tcMar>
              <w:top w:w="150" w:type="dxa"/>
              <w:left w:w="220" w:type="dxa"/>
              <w:bottom w:w="150" w:type="dxa"/>
              <w:right w:w="180" w:type="dxa"/>
            </w:tcMar>
          </w:tcPr>
          <w:p w14:paraId="5840F9DA" w14:textId="77777777" w:rsidR="006E19A1" w:rsidRDefault="00000000">
            <w:pPr>
              <w:spacing w:after="50"/>
            </w:pPr>
            <w:r>
              <w:rPr>
                <w:b/>
                <w:bCs/>
                <w:color w:val="B7791F"/>
                <w:sz w:val="17"/>
                <w:szCs w:val="17"/>
              </w:rPr>
              <w:lastRenderedPageBreak/>
              <w:t>IMPORTANT WORDING</w:t>
            </w:r>
          </w:p>
          <w:p w14:paraId="4FBE0C9E" w14:textId="77777777" w:rsidR="006E19A1" w:rsidRDefault="00000000">
            <w:pPr>
              <w:spacing w:after="0"/>
            </w:pPr>
            <w:r>
              <w:rPr>
                <w:sz w:val="19"/>
                <w:szCs w:val="19"/>
              </w:rPr>
              <w:t>Say “the sources have been prepared and imported for integration” rather than “the datasets are fully integrated.” The final join is only complete after geography, weighting, denominator and reconciliation checks pass.</w:t>
            </w:r>
          </w:p>
        </w:tc>
      </w:tr>
    </w:tbl>
    <w:p w14:paraId="418417D3" w14:textId="77777777" w:rsidR="006E19A1" w:rsidRDefault="00000000">
      <w:pPr>
        <w:pStyle w:val="Heading1"/>
        <w:keepNext/>
        <w:spacing w:before="260" w:after="90"/>
      </w:pPr>
      <w:r>
        <w:t xml:space="preserve">5. </w:t>
      </w:r>
      <w:proofErr w:type="gramStart"/>
      <w:r>
        <w:t>Current status</w:t>
      </w:r>
      <w:proofErr w:type="gramEnd"/>
      <w:r>
        <w:t xml:space="preserve"> and next actions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000" w:firstRow="0" w:lastRow="0" w:firstColumn="0" w:lastColumn="0" w:noHBand="0" w:noVBand="0"/>
      </w:tblPr>
      <w:tblGrid>
        <w:gridCol w:w="3000"/>
        <w:gridCol w:w="3400"/>
        <w:gridCol w:w="2960"/>
      </w:tblGrid>
      <w:tr w:rsidR="006E19A1" w14:paraId="1F4EE96F" w14:textId="77777777">
        <w:tblPrEx>
          <w:tblCellMar>
            <w:top w:w="0" w:type="dxa"/>
            <w:bottom w:w="0" w:type="dxa"/>
          </w:tblCellMar>
        </w:tblPrEx>
        <w:trPr>
          <w:tblHeader/>
        </w:trPr>
        <w:tc>
          <w:tcPr>
            <w:tcW w:w="3000" w:type="dxa"/>
            <w:shd w:val="clear" w:color="auto" w:fill="16324F"/>
            <w:tcMar>
              <w:top w:w="100" w:type="dxa"/>
              <w:left w:w="130" w:type="dxa"/>
              <w:bottom w:w="100" w:type="dxa"/>
              <w:right w:w="130" w:type="dxa"/>
            </w:tcMar>
            <w:vAlign w:val="center"/>
          </w:tcPr>
          <w:p w14:paraId="0392D811" w14:textId="77777777" w:rsidR="006E19A1" w:rsidRDefault="00000000">
            <w:pPr>
              <w:spacing w:after="0"/>
            </w:pPr>
            <w:r>
              <w:rPr>
                <w:b/>
                <w:bCs/>
                <w:color w:val="FFFFFF"/>
                <w:sz w:val="19"/>
                <w:szCs w:val="19"/>
              </w:rPr>
              <w:t>Complete now</w:t>
            </w:r>
          </w:p>
        </w:tc>
        <w:tc>
          <w:tcPr>
            <w:tcW w:w="3400" w:type="dxa"/>
            <w:shd w:val="clear" w:color="auto" w:fill="16324F"/>
            <w:tcMar>
              <w:top w:w="100" w:type="dxa"/>
              <w:left w:w="130" w:type="dxa"/>
              <w:bottom w:w="100" w:type="dxa"/>
              <w:right w:w="130" w:type="dxa"/>
            </w:tcMar>
            <w:vAlign w:val="center"/>
          </w:tcPr>
          <w:p w14:paraId="3377B28F" w14:textId="77777777" w:rsidR="006E19A1" w:rsidRDefault="00000000">
            <w:pPr>
              <w:spacing w:after="0"/>
            </w:pPr>
            <w:r>
              <w:rPr>
                <w:b/>
                <w:bCs/>
                <w:color w:val="FFFFFF"/>
                <w:sz w:val="19"/>
                <w:szCs w:val="19"/>
              </w:rPr>
              <w:t>Next to complete</w:t>
            </w:r>
          </w:p>
        </w:tc>
        <w:tc>
          <w:tcPr>
            <w:tcW w:w="2960" w:type="dxa"/>
            <w:shd w:val="clear" w:color="auto" w:fill="16324F"/>
            <w:tcMar>
              <w:top w:w="100" w:type="dxa"/>
              <w:left w:w="130" w:type="dxa"/>
              <w:bottom w:w="100" w:type="dxa"/>
              <w:right w:w="130" w:type="dxa"/>
            </w:tcMar>
            <w:vAlign w:val="center"/>
          </w:tcPr>
          <w:p w14:paraId="1209DC23" w14:textId="77777777" w:rsidR="006E19A1" w:rsidRDefault="00000000">
            <w:pPr>
              <w:spacing w:after="0"/>
            </w:pPr>
            <w:r>
              <w:rPr>
                <w:b/>
                <w:bCs/>
                <w:color w:val="FFFFFF"/>
                <w:sz w:val="19"/>
                <w:szCs w:val="19"/>
              </w:rPr>
              <w:t>Why it matters</w:t>
            </w:r>
          </w:p>
        </w:tc>
      </w:tr>
      <w:tr w:rsidR="006E19A1" w14:paraId="43FB9D33" w14:textId="77777777">
        <w:tblPrEx>
          <w:tblCellMar>
            <w:top w:w="0" w:type="dxa"/>
            <w:bottom w:w="0" w:type="dxa"/>
          </w:tblCellMar>
        </w:tblPrEx>
        <w:tc>
          <w:tcPr>
            <w:tcW w:w="3000" w:type="dxa"/>
            <w:tcMar>
              <w:top w:w="100" w:type="dxa"/>
              <w:left w:w="130" w:type="dxa"/>
              <w:bottom w:w="100" w:type="dxa"/>
              <w:right w:w="130" w:type="dxa"/>
            </w:tcMar>
            <w:vAlign w:val="center"/>
          </w:tcPr>
          <w:p w14:paraId="315DFC13" w14:textId="77777777" w:rsidR="006E19A1" w:rsidRDefault="00000000">
            <w:pPr>
              <w:spacing w:after="0"/>
            </w:pPr>
            <w:r>
              <w:rPr>
                <w:sz w:val="19"/>
                <w:szCs w:val="19"/>
              </w:rPr>
              <w:t>Metadata registry and data dictionary</w:t>
            </w:r>
          </w:p>
        </w:tc>
        <w:tc>
          <w:tcPr>
            <w:tcW w:w="3400" w:type="dxa"/>
            <w:tcMar>
              <w:top w:w="100" w:type="dxa"/>
              <w:left w:w="130" w:type="dxa"/>
              <w:bottom w:w="100" w:type="dxa"/>
              <w:right w:w="130" w:type="dxa"/>
            </w:tcMar>
            <w:vAlign w:val="center"/>
          </w:tcPr>
          <w:p w14:paraId="7D9C39F1" w14:textId="77777777" w:rsidR="006E19A1" w:rsidRDefault="00000000">
            <w:pPr>
              <w:spacing w:after="0"/>
            </w:pPr>
            <w:r>
              <w:rPr>
                <w:sz w:val="19"/>
                <w:szCs w:val="19"/>
              </w:rPr>
              <w:t>Split the Excel report into tidy tables</w:t>
            </w:r>
          </w:p>
        </w:tc>
        <w:tc>
          <w:tcPr>
            <w:tcW w:w="2960" w:type="dxa"/>
            <w:tcMar>
              <w:top w:w="100" w:type="dxa"/>
              <w:left w:w="130" w:type="dxa"/>
              <w:bottom w:w="100" w:type="dxa"/>
              <w:right w:w="130" w:type="dxa"/>
            </w:tcMar>
            <w:vAlign w:val="center"/>
          </w:tcPr>
          <w:p w14:paraId="6D67D8F8" w14:textId="77777777" w:rsidR="006E19A1" w:rsidRDefault="00000000">
            <w:pPr>
              <w:spacing w:after="0"/>
            </w:pPr>
            <w:r>
              <w:rPr>
                <w:sz w:val="19"/>
                <w:szCs w:val="19"/>
              </w:rPr>
              <w:t>The workbook contains multiple logical tables on one sheet.</w:t>
            </w:r>
          </w:p>
        </w:tc>
      </w:tr>
      <w:tr w:rsidR="006E19A1" w14:paraId="2F237DDB" w14:textId="77777777">
        <w:tblPrEx>
          <w:tblCellMar>
            <w:top w:w="0" w:type="dxa"/>
            <w:bottom w:w="0" w:type="dxa"/>
          </w:tblCellMar>
        </w:tblPrEx>
        <w:tc>
          <w:tcPr>
            <w:tcW w:w="3000" w:type="dxa"/>
            <w:tcMar>
              <w:top w:w="100" w:type="dxa"/>
              <w:left w:w="130" w:type="dxa"/>
              <w:bottom w:w="100" w:type="dxa"/>
              <w:right w:w="130" w:type="dxa"/>
            </w:tcMar>
            <w:vAlign w:val="center"/>
          </w:tcPr>
          <w:p w14:paraId="26CA9827" w14:textId="77777777" w:rsidR="006E19A1" w:rsidRDefault="00000000">
            <w:pPr>
              <w:spacing w:after="0"/>
            </w:pPr>
            <w:r>
              <w:rPr>
                <w:sz w:val="19"/>
                <w:szCs w:val="19"/>
              </w:rPr>
              <w:t>Input manifest and checksums</w:t>
            </w:r>
          </w:p>
        </w:tc>
        <w:tc>
          <w:tcPr>
            <w:tcW w:w="3400" w:type="dxa"/>
            <w:tcMar>
              <w:top w:w="100" w:type="dxa"/>
              <w:left w:w="130" w:type="dxa"/>
              <w:bottom w:w="100" w:type="dxa"/>
              <w:right w:w="130" w:type="dxa"/>
            </w:tcMar>
            <w:vAlign w:val="center"/>
          </w:tcPr>
          <w:p w14:paraId="453BD5DA" w14:textId="77777777" w:rsidR="006E19A1" w:rsidRDefault="00000000">
            <w:pPr>
              <w:spacing w:after="0"/>
            </w:pPr>
            <w:r>
              <w:rPr>
                <w:sz w:val="19"/>
                <w:szCs w:val="19"/>
              </w:rPr>
              <w:t>Attach official URLs, codebooks and boundary versions</w:t>
            </w:r>
          </w:p>
        </w:tc>
        <w:tc>
          <w:tcPr>
            <w:tcW w:w="2960" w:type="dxa"/>
            <w:tcMar>
              <w:top w:w="100" w:type="dxa"/>
              <w:left w:w="130" w:type="dxa"/>
              <w:bottom w:w="100" w:type="dxa"/>
              <w:right w:w="130" w:type="dxa"/>
            </w:tcMar>
            <w:vAlign w:val="center"/>
          </w:tcPr>
          <w:p w14:paraId="2387E330" w14:textId="77777777" w:rsidR="006E19A1" w:rsidRDefault="00000000">
            <w:pPr>
              <w:spacing w:after="0"/>
            </w:pPr>
            <w:r>
              <w:rPr>
                <w:sz w:val="19"/>
                <w:szCs w:val="19"/>
              </w:rPr>
              <w:t>Lineage and definitions must be reproducible.</w:t>
            </w:r>
          </w:p>
        </w:tc>
      </w:tr>
      <w:tr w:rsidR="006E19A1" w14:paraId="731058A1" w14:textId="77777777">
        <w:tblPrEx>
          <w:tblCellMar>
            <w:top w:w="0" w:type="dxa"/>
            <w:bottom w:w="0" w:type="dxa"/>
          </w:tblCellMar>
        </w:tblPrEx>
        <w:tc>
          <w:tcPr>
            <w:tcW w:w="3000" w:type="dxa"/>
            <w:tcMar>
              <w:top w:w="100" w:type="dxa"/>
              <w:left w:w="130" w:type="dxa"/>
              <w:bottom w:w="100" w:type="dxa"/>
              <w:right w:w="130" w:type="dxa"/>
            </w:tcMar>
            <w:vAlign w:val="center"/>
          </w:tcPr>
          <w:p w14:paraId="7FA01717" w14:textId="77777777" w:rsidR="006E19A1" w:rsidRDefault="00000000">
            <w:pPr>
              <w:spacing w:after="0"/>
            </w:pPr>
            <w:r>
              <w:rPr>
                <w:sz w:val="19"/>
                <w:szCs w:val="19"/>
              </w:rPr>
              <w:t>Raw imports in `</w:t>
            </w:r>
            <w:proofErr w:type="spellStart"/>
            <w:proofErr w:type="gramStart"/>
            <w:r>
              <w:rPr>
                <w:sz w:val="19"/>
                <w:szCs w:val="19"/>
              </w:rPr>
              <w:t>model.ipynb</w:t>
            </w:r>
            <w:proofErr w:type="spellEnd"/>
            <w:proofErr w:type="gramEnd"/>
            <w:r>
              <w:rPr>
                <w:sz w:val="19"/>
                <w:szCs w:val="19"/>
              </w:rPr>
              <w:t>`</w:t>
            </w:r>
          </w:p>
        </w:tc>
        <w:tc>
          <w:tcPr>
            <w:tcW w:w="3400" w:type="dxa"/>
            <w:tcMar>
              <w:top w:w="100" w:type="dxa"/>
              <w:left w:w="130" w:type="dxa"/>
              <w:bottom w:w="100" w:type="dxa"/>
              <w:right w:w="130" w:type="dxa"/>
            </w:tcMar>
            <w:vAlign w:val="center"/>
          </w:tcPr>
          <w:p w14:paraId="3BA2DA12" w14:textId="77777777" w:rsidR="006E19A1" w:rsidRDefault="00000000">
            <w:pPr>
              <w:spacing w:after="0"/>
            </w:pPr>
            <w:r>
              <w:rPr>
                <w:sz w:val="19"/>
                <w:szCs w:val="19"/>
              </w:rPr>
              <w:t>Extract distinct baseline municipality code/name pairs</w:t>
            </w:r>
          </w:p>
        </w:tc>
        <w:tc>
          <w:tcPr>
            <w:tcW w:w="2960" w:type="dxa"/>
            <w:tcMar>
              <w:top w:w="100" w:type="dxa"/>
              <w:left w:w="130" w:type="dxa"/>
              <w:bottom w:w="100" w:type="dxa"/>
              <w:right w:w="130" w:type="dxa"/>
            </w:tcMar>
            <w:vAlign w:val="center"/>
          </w:tcPr>
          <w:p w14:paraId="7194C32C" w14:textId="77777777" w:rsidR="006E19A1" w:rsidRDefault="00000000">
            <w:pPr>
              <w:spacing w:after="0"/>
            </w:pPr>
            <w:r>
              <w:rPr>
                <w:sz w:val="19"/>
                <w:szCs w:val="19"/>
              </w:rPr>
              <w:t>The baseline covers multiple provinces and election periods.</w:t>
            </w:r>
          </w:p>
        </w:tc>
      </w:tr>
      <w:tr w:rsidR="006E19A1" w14:paraId="553D351D" w14:textId="77777777">
        <w:tblPrEx>
          <w:tblCellMar>
            <w:top w:w="0" w:type="dxa"/>
            <w:bottom w:w="0" w:type="dxa"/>
          </w:tblCellMar>
        </w:tblPrEx>
        <w:tc>
          <w:tcPr>
            <w:tcW w:w="3000" w:type="dxa"/>
            <w:tcMar>
              <w:top w:w="100" w:type="dxa"/>
              <w:left w:w="130" w:type="dxa"/>
              <w:bottom w:w="100" w:type="dxa"/>
              <w:right w:w="130" w:type="dxa"/>
            </w:tcMar>
            <w:vAlign w:val="center"/>
          </w:tcPr>
          <w:p w14:paraId="55251D2F" w14:textId="77777777" w:rsidR="006E19A1" w:rsidRDefault="00000000">
            <w:pPr>
              <w:spacing w:after="0"/>
            </w:pPr>
            <w:r>
              <w:rPr>
                <w:sz w:val="19"/>
                <w:szCs w:val="19"/>
              </w:rPr>
              <w:t>Initial geography crosswalk</w:t>
            </w:r>
          </w:p>
        </w:tc>
        <w:tc>
          <w:tcPr>
            <w:tcW w:w="3400" w:type="dxa"/>
            <w:tcMar>
              <w:top w:w="100" w:type="dxa"/>
              <w:left w:w="130" w:type="dxa"/>
              <w:bottom w:w="100" w:type="dxa"/>
              <w:right w:w="130" w:type="dxa"/>
            </w:tcMar>
            <w:vAlign w:val="center"/>
          </w:tcPr>
          <w:p w14:paraId="0BDD884B" w14:textId="77777777" w:rsidR="006E19A1" w:rsidRDefault="00000000">
            <w:pPr>
              <w:spacing w:after="0"/>
            </w:pPr>
            <w:r>
              <w:rPr>
                <w:sz w:val="19"/>
                <w:szCs w:val="19"/>
              </w:rPr>
              <w:t>Resolve provisional and unresolved municipality records, including MP314</w:t>
            </w:r>
          </w:p>
        </w:tc>
        <w:tc>
          <w:tcPr>
            <w:tcW w:w="2960" w:type="dxa"/>
            <w:tcMar>
              <w:top w:w="100" w:type="dxa"/>
              <w:left w:w="130" w:type="dxa"/>
              <w:bottom w:w="100" w:type="dxa"/>
              <w:right w:w="130" w:type="dxa"/>
            </w:tcMar>
            <w:vAlign w:val="center"/>
          </w:tcPr>
          <w:p w14:paraId="4CC24E28" w14:textId="77777777" w:rsidR="006E19A1" w:rsidRDefault="00000000">
            <w:pPr>
              <w:spacing w:after="0"/>
            </w:pPr>
            <w:r>
              <w:rPr>
                <w:sz w:val="19"/>
                <w:szCs w:val="19"/>
              </w:rPr>
              <w:t>A wrong join can invalidate every downstream result.</w:t>
            </w:r>
          </w:p>
        </w:tc>
      </w:tr>
      <w:tr w:rsidR="006E19A1" w14:paraId="0CDB1A78" w14:textId="77777777">
        <w:tblPrEx>
          <w:tblCellMar>
            <w:top w:w="0" w:type="dxa"/>
            <w:bottom w:w="0" w:type="dxa"/>
          </w:tblCellMar>
        </w:tblPrEx>
        <w:tc>
          <w:tcPr>
            <w:tcW w:w="3000" w:type="dxa"/>
            <w:tcMar>
              <w:top w:w="100" w:type="dxa"/>
              <w:left w:w="130" w:type="dxa"/>
              <w:bottom w:w="100" w:type="dxa"/>
              <w:right w:w="130" w:type="dxa"/>
            </w:tcMar>
            <w:vAlign w:val="center"/>
          </w:tcPr>
          <w:p w14:paraId="282B788C" w14:textId="77777777" w:rsidR="006E19A1" w:rsidRDefault="00000000">
            <w:pPr>
              <w:spacing w:after="0"/>
            </w:pPr>
            <w:r>
              <w:rPr>
                <w:sz w:val="19"/>
                <w:szCs w:val="19"/>
              </w:rPr>
              <w:t>Root IEC baseline linked to metadata</w:t>
            </w:r>
          </w:p>
        </w:tc>
        <w:tc>
          <w:tcPr>
            <w:tcW w:w="3400" w:type="dxa"/>
            <w:tcMar>
              <w:top w:w="100" w:type="dxa"/>
              <w:left w:w="130" w:type="dxa"/>
              <w:bottom w:w="100" w:type="dxa"/>
              <w:right w:w="130" w:type="dxa"/>
            </w:tcMar>
            <w:vAlign w:val="center"/>
          </w:tcPr>
          <w:p w14:paraId="26BC52A0" w14:textId="77777777" w:rsidR="006E19A1" w:rsidRDefault="00000000">
            <w:pPr>
              <w:spacing w:after="0"/>
            </w:pPr>
            <w:r>
              <w:rPr>
                <w:sz w:val="19"/>
                <w:szCs w:val="19"/>
              </w:rPr>
              <w:t>Aggregate Census households using `HH_WGT`</w:t>
            </w:r>
          </w:p>
        </w:tc>
        <w:tc>
          <w:tcPr>
            <w:tcW w:w="2960" w:type="dxa"/>
            <w:tcMar>
              <w:top w:w="100" w:type="dxa"/>
              <w:left w:w="130" w:type="dxa"/>
              <w:bottom w:w="100" w:type="dxa"/>
              <w:right w:w="130" w:type="dxa"/>
            </w:tcMar>
            <w:vAlign w:val="center"/>
          </w:tcPr>
          <w:p w14:paraId="21BA8DB5" w14:textId="77777777" w:rsidR="006E19A1" w:rsidRDefault="00000000">
            <w:pPr>
              <w:spacing w:after="0"/>
            </w:pPr>
            <w:r>
              <w:rPr>
                <w:sz w:val="19"/>
                <w:szCs w:val="19"/>
              </w:rPr>
              <w:t>Unweighted household summaries would misrepresent municipality context.</w:t>
            </w:r>
          </w:p>
        </w:tc>
      </w:tr>
    </w:tbl>
    <w:p w14:paraId="4C932C88" w14:textId="77777777" w:rsidR="006E19A1" w:rsidRDefault="00000000">
      <w:pPr>
        <w:pStyle w:val="Heading1"/>
        <w:keepNext/>
        <w:spacing w:before="260" w:after="90"/>
      </w:pPr>
      <w:r>
        <w:t>6. Questions we should be ready to answer</w:t>
      </w:r>
    </w:p>
    <w:p w14:paraId="45204D6D" w14:textId="77777777" w:rsidR="006E19A1" w:rsidRDefault="00000000">
      <w:pPr>
        <w:pStyle w:val="ListBullet"/>
      </w:pPr>
      <w:r>
        <w:rPr>
          <w:sz w:val="19"/>
          <w:szCs w:val="19"/>
        </w:rPr>
        <w:t>Why not model directly on the 721,327 baseline rows? Because the rows are party/ballot/source records, so many turnout and registration values repeat. We first aggregate to the modelling grain.</w:t>
      </w:r>
    </w:p>
    <w:p w14:paraId="03471748" w14:textId="77777777" w:rsidR="006E19A1" w:rsidRDefault="00000000">
      <w:pPr>
        <w:pStyle w:val="ListBullet"/>
      </w:pPr>
      <w:r>
        <w:rPr>
          <w:sz w:val="19"/>
          <w:szCs w:val="19"/>
        </w:rPr>
        <w:t>How do you know the sources refer to the same place? We use a canonical municipality crosswalk and report unmatched, ambiguous and boundary-version cases.</w:t>
      </w:r>
    </w:p>
    <w:p w14:paraId="5954DFF9" w14:textId="77777777" w:rsidR="006E19A1" w:rsidRDefault="00000000">
      <w:pPr>
        <w:pStyle w:val="ListBullet"/>
      </w:pPr>
      <w:r>
        <w:rPr>
          <w:sz w:val="19"/>
          <w:szCs w:val="19"/>
        </w:rPr>
        <w:t>How are Census households made comparable to election data? We use the household weight, aggregate to municipality level and preserve the denominator and codebook definitions.</w:t>
      </w:r>
    </w:p>
    <w:p w14:paraId="282143DB" w14:textId="77777777" w:rsidR="006E19A1" w:rsidRDefault="00000000">
      <w:pPr>
        <w:pStyle w:val="ListBullet"/>
      </w:pPr>
      <w:r>
        <w:rPr>
          <w:sz w:val="19"/>
          <w:szCs w:val="19"/>
        </w:rPr>
        <w:t xml:space="preserve">Are you predicting the 2026 result? Only prospectively unless actual 2026 outcomes are available. Historical rolling </w:t>
      </w:r>
      <w:proofErr w:type="spellStart"/>
      <w:r>
        <w:rPr>
          <w:sz w:val="19"/>
          <w:szCs w:val="19"/>
        </w:rPr>
        <w:t>backtests</w:t>
      </w:r>
      <w:proofErr w:type="spellEnd"/>
      <w:r>
        <w:rPr>
          <w:sz w:val="19"/>
          <w:szCs w:val="19"/>
        </w:rPr>
        <w:t xml:space="preserve"> provide the honest validation design.</w:t>
      </w:r>
    </w:p>
    <w:p w14:paraId="1F34DE5C" w14:textId="77777777" w:rsidR="006E19A1" w:rsidRDefault="00000000">
      <w:pPr>
        <w:pStyle w:val="ListBullet"/>
      </w:pPr>
      <w:r>
        <w:rPr>
          <w:sz w:val="19"/>
          <w:szCs w:val="19"/>
        </w:rPr>
        <w:t>What can the analysis establish? Associations and participation patterns. It cannot establish that a particular socioeconomic factor caused turnout differences without a stronger causal design.</w:t>
      </w:r>
    </w:p>
    <w:p w14:paraId="4A4332EF" w14:textId="77777777" w:rsidR="006E19A1" w:rsidRDefault="00000000">
      <w:pPr>
        <w:pStyle w:val="Heading1"/>
        <w:keepNext/>
        <w:spacing w:before="260" w:after="90"/>
      </w:pPr>
      <w:r>
        <w:t>7. Closing statement</w:t>
      </w:r>
    </w:p>
    <w:p w14:paraId="0F05C78E" w14:textId="77777777" w:rsidR="006E19A1" w:rsidRDefault="00000000">
      <w:r>
        <w:t>Our strength is not simply having many rows or many sources. It is that we are making the integration auditable: every value has a source, every join has a geography decision, every rate has a denominator, and every model feature has a time cutoff. That foundation lets us move from descriptive participation gaps to responsible modelling and decision support.</w:t>
      </w:r>
    </w:p>
    <w:sectPr w:rsidR="006E19A1">
      <w:headerReference w:type="default" r:id="rId7"/>
      <w:footerReference w:type="default" r:id="rId8"/>
      <w:pgSz w:w="11906" w:h="16838"/>
      <w:pgMar w:top="900" w:right="900" w:bottom="85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66C21" w14:textId="77777777" w:rsidR="00E926F6" w:rsidRDefault="00E926F6">
      <w:pPr>
        <w:spacing w:after="0" w:line="240" w:lineRule="auto"/>
      </w:pPr>
      <w:r>
        <w:separator/>
      </w:r>
    </w:p>
  </w:endnote>
  <w:endnote w:type="continuationSeparator" w:id="0">
    <w:p w14:paraId="3398E065" w14:textId="77777777" w:rsidR="00E926F6" w:rsidRDefault="00E92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7BC9D" w14:textId="77777777" w:rsidR="006E19A1" w:rsidRDefault="00000000">
    <w:pPr>
      <w:jc w:val="center"/>
    </w:pPr>
    <w:proofErr w:type="gramStart"/>
    <w:r>
      <w:rPr>
        <w:color w:val="52606D"/>
        <w:sz w:val="14"/>
        <w:szCs w:val="14"/>
      </w:rPr>
      <w:t>Current status</w:t>
    </w:r>
    <w:proofErr w:type="gramEnd"/>
    <w:r>
      <w:rPr>
        <w:color w:val="52606D"/>
        <w:sz w:val="14"/>
        <w:szCs w:val="14"/>
      </w:rPr>
      <w:t>: source registration and raw ingestion complete; analytical joins pending validation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4337A" w14:textId="77777777" w:rsidR="00E926F6" w:rsidRDefault="00E926F6">
      <w:pPr>
        <w:spacing w:after="0" w:line="240" w:lineRule="auto"/>
      </w:pPr>
      <w:r>
        <w:separator/>
      </w:r>
    </w:p>
  </w:footnote>
  <w:footnote w:type="continuationSeparator" w:id="0">
    <w:p w14:paraId="0C169EEF" w14:textId="77777777" w:rsidR="00E926F6" w:rsidRDefault="00E92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6456" w14:textId="77777777" w:rsidR="006E19A1" w:rsidRDefault="00000000">
    <w:pPr>
      <w:jc w:val="right"/>
    </w:pPr>
    <w:r>
      <w:rPr>
        <w:color w:val="52606D"/>
        <w:sz w:val="15"/>
        <w:szCs w:val="15"/>
      </w:rPr>
      <w:t>DIRISA 2026 | Presentation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A3F9D"/>
    <w:multiLevelType w:val="hybridMultilevel"/>
    <w:tmpl w:val="6E2E3B6C"/>
    <w:lvl w:ilvl="0" w:tplc="0922DDFE">
      <w:start w:val="1"/>
      <w:numFmt w:val="bullet"/>
      <w:lvlText w:val="●"/>
      <w:lvlJc w:val="left"/>
      <w:pPr>
        <w:ind w:left="720" w:hanging="360"/>
      </w:pPr>
    </w:lvl>
    <w:lvl w:ilvl="1" w:tplc="D528F170">
      <w:start w:val="1"/>
      <w:numFmt w:val="bullet"/>
      <w:lvlText w:val="○"/>
      <w:lvlJc w:val="left"/>
      <w:pPr>
        <w:ind w:left="1440" w:hanging="360"/>
      </w:pPr>
    </w:lvl>
    <w:lvl w:ilvl="2" w:tplc="D542DDF8">
      <w:start w:val="1"/>
      <w:numFmt w:val="bullet"/>
      <w:lvlText w:val="■"/>
      <w:lvlJc w:val="left"/>
      <w:pPr>
        <w:ind w:left="2160" w:hanging="360"/>
      </w:pPr>
    </w:lvl>
    <w:lvl w:ilvl="3" w:tplc="09626818">
      <w:start w:val="1"/>
      <w:numFmt w:val="bullet"/>
      <w:lvlText w:val="●"/>
      <w:lvlJc w:val="left"/>
      <w:pPr>
        <w:ind w:left="2880" w:hanging="360"/>
      </w:pPr>
    </w:lvl>
    <w:lvl w:ilvl="4" w:tplc="0274912C">
      <w:start w:val="1"/>
      <w:numFmt w:val="bullet"/>
      <w:lvlText w:val="○"/>
      <w:lvlJc w:val="left"/>
      <w:pPr>
        <w:ind w:left="3600" w:hanging="360"/>
      </w:pPr>
    </w:lvl>
    <w:lvl w:ilvl="5" w:tplc="DDA24C7C">
      <w:start w:val="1"/>
      <w:numFmt w:val="bullet"/>
      <w:lvlText w:val="■"/>
      <w:lvlJc w:val="left"/>
      <w:pPr>
        <w:ind w:left="4320" w:hanging="360"/>
      </w:pPr>
    </w:lvl>
    <w:lvl w:ilvl="6" w:tplc="A49EE7F0">
      <w:start w:val="1"/>
      <w:numFmt w:val="bullet"/>
      <w:lvlText w:val="●"/>
      <w:lvlJc w:val="left"/>
      <w:pPr>
        <w:ind w:left="5040" w:hanging="360"/>
      </w:pPr>
    </w:lvl>
    <w:lvl w:ilvl="7" w:tplc="6158F522">
      <w:start w:val="1"/>
      <w:numFmt w:val="bullet"/>
      <w:lvlText w:val="●"/>
      <w:lvlJc w:val="left"/>
      <w:pPr>
        <w:ind w:left="5760" w:hanging="360"/>
      </w:pPr>
    </w:lvl>
    <w:lvl w:ilvl="8" w:tplc="D48A360A">
      <w:start w:val="1"/>
      <w:numFmt w:val="bullet"/>
      <w:lvlText w:val="●"/>
      <w:lvlJc w:val="left"/>
      <w:pPr>
        <w:ind w:left="6480" w:hanging="360"/>
      </w:pPr>
    </w:lvl>
  </w:abstractNum>
  <w:num w:numId="1" w16cid:durableId="1116564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9A1"/>
    <w:rsid w:val="002E1804"/>
    <w:rsid w:val="00425344"/>
    <w:rsid w:val="006354F3"/>
    <w:rsid w:val="006E19A1"/>
    <w:rsid w:val="00E926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1D166"/>
  <w15:docId w15:val="{906818A3-38FD-4945-8BC8-1726653A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F2933"/>
        <w:lang w:val="en-ZA" w:eastAsia="en-ZA"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TitleCustom">
    <w:name w:val="Title Custom"/>
    <w:pPr>
      <w:spacing w:after="160" w:line="320" w:lineRule="auto"/>
    </w:pPr>
    <w:rPr>
      <w:rFonts w:ascii="Aptos Display" w:eastAsia="Aptos Display" w:hAnsi="Aptos Display" w:cs="Aptos Display"/>
      <w:b/>
      <w:bCs/>
      <w:color w:val="16324F"/>
      <w:sz w:val="38"/>
      <w:szCs w:val="38"/>
    </w:rPr>
  </w:style>
  <w:style w:type="paragraph" w:customStyle="1" w:styleId="SubtitleCustom">
    <w:name w:val="Subtitle Custom"/>
    <w:pPr>
      <w:spacing w:after="260" w:line="300" w:lineRule="auto"/>
    </w:pPr>
    <w:rPr>
      <w:color w:val="52606D"/>
      <w:sz w:val="22"/>
      <w:szCs w:val="22"/>
    </w:rPr>
  </w:style>
  <w:style w:type="paragraph" w:styleId="ListBullet">
    <w:name w:val="List Bullet"/>
    <w:pPr>
      <w:spacing w:after="70" w:line="260" w:lineRule="auto"/>
      <w:ind w:left="4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DIRISA 2026 Data Integration Presentation Brief</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DIRISA 2026 Data Integration Presentation Brief</dc:title>
  <dc:subject>Current data integration work and presentation narrative</dc:subject>
  <dc:creator>DIRISA 2026 Datathon Team</dc:creator>
  <cp:lastModifiedBy>STACY MANTHE</cp:lastModifiedBy>
  <cp:revision>2</cp:revision>
  <dcterms:created xsi:type="dcterms:W3CDTF">2026-09-23T15:01:00Z</dcterms:created>
  <dcterms:modified xsi:type="dcterms:W3CDTF">2026-09-23T16:09:00Z</dcterms:modified>
</cp:coreProperties>
</file>