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B01F" w14:textId="21B97566" w:rsidR="00D05F91" w:rsidRDefault="009822C3" w:rsidP="00D05F91">
      <w:pPr>
        <w:spacing w:line="600" w:lineRule="auto"/>
        <w:jc w:val="center"/>
        <w:rPr>
          <w:rFonts w:ascii="Times New Roman" w:hAnsi="Times New Roman" w:cs="Times New Roman"/>
          <w:b/>
          <w:bCs/>
          <w:sz w:val="24"/>
          <w:szCs w:val="24"/>
        </w:rPr>
      </w:pPr>
      <w:r w:rsidRPr="009822C3">
        <w:rPr>
          <w:rFonts w:ascii="Times New Roman" w:hAnsi="Times New Roman" w:cs="Times New Roman"/>
          <w:b/>
          <w:bCs/>
          <w:sz w:val="24"/>
          <w:szCs w:val="24"/>
        </w:rPr>
        <w:t>Introduction</w:t>
      </w:r>
    </w:p>
    <w:p w14:paraId="7F39B2DE" w14:textId="18532A6D" w:rsidR="009822C3" w:rsidRDefault="009822C3">
      <w:pPr>
        <w:rPr>
          <w:rFonts w:ascii="Times New Roman" w:hAnsi="Times New Roman" w:cs="Times New Roman"/>
          <w:b/>
          <w:bCs/>
        </w:rPr>
      </w:pPr>
      <w:r w:rsidRPr="009822C3">
        <w:rPr>
          <w:rFonts w:ascii="Times New Roman" w:hAnsi="Times New Roman" w:cs="Times New Roman"/>
          <w:b/>
          <w:bCs/>
        </w:rPr>
        <w:t>Context and Importan</w:t>
      </w:r>
      <w:r>
        <w:rPr>
          <w:rFonts w:ascii="Times New Roman" w:hAnsi="Times New Roman" w:cs="Times New Roman"/>
          <w:b/>
          <w:bCs/>
        </w:rPr>
        <w:t>ce</w:t>
      </w:r>
    </w:p>
    <w:p w14:paraId="2D1E2DA2" w14:textId="3141B263" w:rsidR="009822C3" w:rsidRPr="009822C3" w:rsidRDefault="009822C3" w:rsidP="009822C3">
      <w:pPr>
        <w:jc w:val="both"/>
        <w:rPr>
          <w:rFonts w:ascii="Times New Roman" w:hAnsi="Times New Roman" w:cs="Times New Roman"/>
        </w:rPr>
      </w:pPr>
      <w:r w:rsidRPr="009822C3">
        <w:rPr>
          <w:rFonts w:ascii="Times New Roman" w:hAnsi="Times New Roman" w:cs="Times New Roman"/>
        </w:rPr>
        <w:t>Sustainability has become an integral aspect of contemporary business practices, with growing pressure on companies to adopt environmental, social, and governance (ESG) principles. This shift is driven by factors such as climate change, consumer demand for ethical practices, and stricter regulations worldwide. While large corporations often have the resources to implement comprehensive sustainability initiatives, small and medium-sized enterprises (SMEs) face unique challenges when adopting ESG reporting. Nevertheless, SMEs are also being called upon to demonstrate their commitment to sustainability, which raises the question of whether ESG reporting is a feasible practice for these businesses (Johnson, 2021).</w:t>
      </w:r>
    </w:p>
    <w:p w14:paraId="3474BEB3" w14:textId="2AE3413B" w:rsidR="009822C3" w:rsidRPr="009822C3" w:rsidRDefault="009822C3">
      <w:pPr>
        <w:rPr>
          <w:rFonts w:ascii="Times New Roman" w:hAnsi="Times New Roman" w:cs="Times New Roman"/>
        </w:rPr>
      </w:pPr>
      <w:r w:rsidRPr="009822C3">
        <w:rPr>
          <w:rFonts w:ascii="Times New Roman" w:hAnsi="Times New Roman" w:cs="Times New Roman"/>
          <w:b/>
          <w:bCs/>
        </w:rPr>
        <w:t>Purpose and Scope</w:t>
      </w:r>
    </w:p>
    <w:p w14:paraId="18CCD198" w14:textId="00A5D149" w:rsidR="009822C3" w:rsidRPr="009822C3" w:rsidRDefault="009822C3" w:rsidP="009822C3">
      <w:pPr>
        <w:jc w:val="both"/>
        <w:rPr>
          <w:rFonts w:ascii="Times New Roman" w:hAnsi="Times New Roman" w:cs="Times New Roman"/>
        </w:rPr>
      </w:pPr>
      <w:r w:rsidRPr="009822C3">
        <w:rPr>
          <w:rFonts w:ascii="Times New Roman" w:hAnsi="Times New Roman" w:cs="Times New Roman"/>
        </w:rPr>
        <w:t xml:space="preserve">This report aims to evaluate the pros and cons of ESG reporting for SMEs. ESG reporting involves disclosing a company’s efforts and performance in three key areas: environmental impact, social responsibility, and governance. While ESG reporting can benefit SMEs by improving transparency and stakeholder trust, it can also pose challenges related to resource constraints and the complexity of reporting standards. This report will explore these advantages and disadvantages, using the example of </w:t>
      </w:r>
      <w:proofErr w:type="spellStart"/>
      <w:r w:rsidRPr="009822C3">
        <w:rPr>
          <w:rFonts w:ascii="Times New Roman" w:hAnsi="Times New Roman" w:cs="Times New Roman"/>
          <w:i/>
          <w:iCs/>
        </w:rPr>
        <w:t>Allbirds</w:t>
      </w:r>
      <w:proofErr w:type="spellEnd"/>
      <w:r w:rsidRPr="009822C3">
        <w:rPr>
          <w:rFonts w:ascii="Times New Roman" w:hAnsi="Times New Roman" w:cs="Times New Roman"/>
        </w:rPr>
        <w:t>, a sustainable footwear company, as a case study to assess how ESG reporting can be applied in an SME context (Smith, 2020).</w:t>
      </w:r>
    </w:p>
    <w:p w14:paraId="31483552" w14:textId="36ECECF5" w:rsidR="009822C3" w:rsidRPr="009822C3" w:rsidRDefault="009822C3">
      <w:pPr>
        <w:rPr>
          <w:rFonts w:ascii="Times New Roman" w:hAnsi="Times New Roman" w:cs="Times New Roman"/>
        </w:rPr>
      </w:pPr>
      <w:r w:rsidRPr="009822C3">
        <w:rPr>
          <w:rFonts w:ascii="Times New Roman" w:hAnsi="Times New Roman" w:cs="Times New Roman"/>
          <w:b/>
          <w:bCs/>
        </w:rPr>
        <w:t>Key Definition</w:t>
      </w:r>
    </w:p>
    <w:p w14:paraId="6702A3A4" w14:textId="263B5586" w:rsidR="009822C3" w:rsidRPr="009822C3" w:rsidRDefault="009822C3" w:rsidP="009822C3">
      <w:pPr>
        <w:pStyle w:val="ListParagraph"/>
        <w:numPr>
          <w:ilvl w:val="0"/>
          <w:numId w:val="1"/>
        </w:numPr>
        <w:rPr>
          <w:rFonts w:ascii="Times New Roman" w:hAnsi="Times New Roman" w:cs="Times New Roman"/>
        </w:rPr>
      </w:pPr>
      <w:r w:rsidRPr="009822C3">
        <w:rPr>
          <w:rFonts w:ascii="Times New Roman" w:hAnsi="Times New Roman" w:cs="Times New Roman"/>
          <w:b/>
          <w:bCs/>
        </w:rPr>
        <w:t>ESG Reporting</w:t>
      </w:r>
      <w:r w:rsidRPr="009822C3">
        <w:rPr>
          <w:rFonts w:ascii="Times New Roman" w:hAnsi="Times New Roman" w:cs="Times New Roman"/>
        </w:rPr>
        <w:t>: The practice of disclosing a company’s environmental, social, and governance activities to inform stakeholders about the company’s sustainability performance.</w:t>
      </w:r>
    </w:p>
    <w:p w14:paraId="770BFDE9" w14:textId="3D3E4F02" w:rsidR="009822C3" w:rsidRDefault="009822C3" w:rsidP="009822C3">
      <w:pPr>
        <w:pStyle w:val="ListParagraph"/>
        <w:numPr>
          <w:ilvl w:val="0"/>
          <w:numId w:val="1"/>
        </w:numPr>
        <w:rPr>
          <w:rFonts w:ascii="Times New Roman" w:hAnsi="Times New Roman" w:cs="Times New Roman"/>
        </w:rPr>
      </w:pPr>
      <w:r w:rsidRPr="009822C3">
        <w:rPr>
          <w:rFonts w:ascii="Times New Roman" w:hAnsi="Times New Roman" w:cs="Times New Roman"/>
          <w:b/>
          <w:bCs/>
        </w:rPr>
        <w:t>SMEs</w:t>
      </w:r>
      <w:r w:rsidRPr="009822C3">
        <w:rPr>
          <w:rFonts w:ascii="Times New Roman" w:hAnsi="Times New Roman" w:cs="Times New Roman"/>
        </w:rPr>
        <w:t>: Small and medium-sized enterprises, typically defined as businesses with fewer than 250 employees and annual revenues of under 50 million euros (European Commission, 2023).</w:t>
      </w:r>
    </w:p>
    <w:p w14:paraId="2DB117D1" w14:textId="77777777" w:rsidR="00E77289" w:rsidRDefault="00E77289" w:rsidP="00E77289">
      <w:pPr>
        <w:rPr>
          <w:rFonts w:ascii="Times New Roman" w:hAnsi="Times New Roman" w:cs="Times New Roman"/>
          <w:b/>
          <w:bCs/>
        </w:rPr>
      </w:pPr>
    </w:p>
    <w:p w14:paraId="4759CE29" w14:textId="735140BE" w:rsidR="00D05F91" w:rsidRPr="00E77289" w:rsidRDefault="00E77289" w:rsidP="00D05F91">
      <w:pPr>
        <w:spacing w:line="600" w:lineRule="auto"/>
        <w:jc w:val="center"/>
        <w:rPr>
          <w:rFonts w:ascii="Times New Roman" w:hAnsi="Times New Roman" w:cs="Times New Roman"/>
          <w:b/>
          <w:bCs/>
        </w:rPr>
      </w:pPr>
      <w:r w:rsidRPr="00E77289">
        <w:rPr>
          <w:rFonts w:ascii="Times New Roman" w:hAnsi="Times New Roman" w:cs="Times New Roman"/>
          <w:b/>
          <w:bCs/>
        </w:rPr>
        <w:t>Main Body: Evaluation of ESG Reporting for SMEs</w:t>
      </w:r>
    </w:p>
    <w:p w14:paraId="423337D2" w14:textId="39FF0B70" w:rsidR="002436EF" w:rsidRPr="00E77289" w:rsidRDefault="00E77289" w:rsidP="00E77289">
      <w:pPr>
        <w:rPr>
          <w:rFonts w:ascii="Times New Roman" w:hAnsi="Times New Roman" w:cs="Times New Roman"/>
          <w:b/>
          <w:bCs/>
        </w:rPr>
      </w:pPr>
      <w:r w:rsidRPr="00E77289">
        <w:rPr>
          <w:rFonts w:ascii="Times New Roman" w:hAnsi="Times New Roman" w:cs="Times New Roman"/>
          <w:b/>
          <w:bCs/>
        </w:rPr>
        <w:t>Pros of ESG Reporting for SMEs</w:t>
      </w:r>
    </w:p>
    <w:p w14:paraId="05334885" w14:textId="4979973A" w:rsidR="002436EF" w:rsidRDefault="002436EF" w:rsidP="002436EF">
      <w:pPr>
        <w:numPr>
          <w:ilvl w:val="0"/>
          <w:numId w:val="2"/>
        </w:numPr>
        <w:rPr>
          <w:rFonts w:ascii="Times New Roman" w:hAnsi="Times New Roman" w:cs="Times New Roman"/>
        </w:rPr>
      </w:pPr>
      <w:r>
        <w:rPr>
          <w:rFonts w:ascii="Times New Roman" w:hAnsi="Times New Roman" w:cs="Times New Roman"/>
          <w:b/>
          <w:bCs/>
        </w:rPr>
        <w:t>Improved Brand Reputation and Customer Trust</w:t>
      </w:r>
    </w:p>
    <w:p w14:paraId="5322E556" w14:textId="7CC4F306" w:rsidR="00D05F91" w:rsidRPr="002436EF" w:rsidRDefault="002436EF" w:rsidP="00D05F91">
      <w:pPr>
        <w:ind w:left="720"/>
        <w:jc w:val="both"/>
        <w:rPr>
          <w:rFonts w:ascii="Times New Roman" w:hAnsi="Times New Roman" w:cs="Times New Roman"/>
        </w:rPr>
      </w:pPr>
      <w:r>
        <w:rPr>
          <w:rFonts w:ascii="Times New Roman" w:hAnsi="Times New Roman" w:cs="Times New Roman"/>
        </w:rPr>
        <w:t>ESG reporting can enhance the reputation of SMEs by demonstrating their commitment to sustainable practices. In a market where consumers are increasingly aware of environmental and social issues, businesses that align with these values are more likely to attract loyal customers. By openly communicating their ESG initiatives, SMEs can build trust and differentiate themselves from competitors (Taylor, 2021).</w:t>
      </w:r>
    </w:p>
    <w:p w14:paraId="290B4926" w14:textId="1269C0D9" w:rsidR="00D05F91" w:rsidRPr="00D05F91" w:rsidRDefault="00D05F91" w:rsidP="002436EF">
      <w:pPr>
        <w:numPr>
          <w:ilvl w:val="0"/>
          <w:numId w:val="2"/>
        </w:numPr>
        <w:rPr>
          <w:rFonts w:ascii="Times New Roman" w:hAnsi="Times New Roman" w:cs="Times New Roman"/>
        </w:rPr>
      </w:pPr>
      <w:r>
        <w:rPr>
          <w:rFonts w:ascii="Times New Roman" w:hAnsi="Times New Roman" w:cs="Times New Roman"/>
          <w:b/>
          <w:bCs/>
        </w:rPr>
        <w:t>Attracting Investment and Partnership</w:t>
      </w:r>
    </w:p>
    <w:p w14:paraId="7BFEF971" w14:textId="4C104CC0" w:rsidR="00D05F91" w:rsidRPr="00D05F91" w:rsidRDefault="00D05F91" w:rsidP="00D05F91">
      <w:pPr>
        <w:ind w:left="720"/>
        <w:jc w:val="both"/>
        <w:rPr>
          <w:rFonts w:ascii="Times New Roman" w:hAnsi="Times New Roman" w:cs="Times New Roman"/>
        </w:rPr>
      </w:pPr>
      <w:r w:rsidRPr="00E77289">
        <w:rPr>
          <w:rFonts w:ascii="Times New Roman" w:hAnsi="Times New Roman" w:cs="Times New Roman"/>
        </w:rPr>
        <w:t>Investors and financial institutions are increasingly prioritizing sustainable businesses. By engaging in ESG reporting, SMEs can attract capital from investors who are interested in companies with long-term sustainability goals. Furthermore, ESG practices can open the door to strategic partnerships with other companies, NGOs, or governmental bodies that support sustainable development (Johnson, 2021).</w:t>
      </w:r>
      <w:r>
        <w:rPr>
          <w:rFonts w:ascii="Times New Roman" w:hAnsi="Times New Roman" w:cs="Times New Roman"/>
        </w:rPr>
        <w:t xml:space="preserve"> </w:t>
      </w:r>
    </w:p>
    <w:p w14:paraId="0CB7C297" w14:textId="7FEA6B38" w:rsidR="00D05F91" w:rsidRDefault="00D05F91" w:rsidP="00D05F91">
      <w:pPr>
        <w:numPr>
          <w:ilvl w:val="0"/>
          <w:numId w:val="2"/>
        </w:numPr>
        <w:rPr>
          <w:rFonts w:ascii="Times New Roman" w:hAnsi="Times New Roman" w:cs="Times New Roman"/>
        </w:rPr>
      </w:pPr>
      <w:r>
        <w:rPr>
          <w:rFonts w:ascii="Times New Roman" w:hAnsi="Times New Roman" w:cs="Times New Roman"/>
          <w:b/>
          <w:bCs/>
        </w:rPr>
        <w:lastRenderedPageBreak/>
        <w:t>Regulatory Compliance and Risk Management</w:t>
      </w:r>
    </w:p>
    <w:p w14:paraId="721FD6F3" w14:textId="4A860FD4" w:rsidR="00D05F91" w:rsidRPr="00E77289" w:rsidRDefault="00D05F91" w:rsidP="00D05F91">
      <w:pPr>
        <w:ind w:left="720"/>
        <w:jc w:val="both"/>
        <w:rPr>
          <w:rFonts w:ascii="Times New Roman" w:hAnsi="Times New Roman" w:cs="Times New Roman"/>
        </w:rPr>
      </w:pPr>
      <w:r w:rsidRPr="00E77289">
        <w:rPr>
          <w:rFonts w:ascii="Times New Roman" w:hAnsi="Times New Roman" w:cs="Times New Roman"/>
        </w:rPr>
        <w:t>As regulations surrounding environmental and social issues become more stringent, SMEs that engage in ESG reporting are better prepared to comply with evolving standards. ESG reporting helps SMEs stay ahead of regulatory requirements, reducing the risk of fines or legal issues. Additionally, it allows businesses to manage risks related to environmental impact, labor practices, and governance issues, which are crucial for long-term sustainability (Smith, 2020).</w:t>
      </w:r>
    </w:p>
    <w:p w14:paraId="6C2DD58C" w14:textId="77777777" w:rsidR="0044748F" w:rsidRPr="0044748F" w:rsidRDefault="0044748F" w:rsidP="0044748F">
      <w:pPr>
        <w:rPr>
          <w:rFonts w:ascii="Times New Roman" w:hAnsi="Times New Roman" w:cs="Times New Roman"/>
          <w:b/>
          <w:bCs/>
        </w:rPr>
      </w:pPr>
      <w:r w:rsidRPr="0044748F">
        <w:rPr>
          <w:rFonts w:ascii="Times New Roman" w:hAnsi="Times New Roman" w:cs="Times New Roman"/>
          <w:b/>
          <w:bCs/>
        </w:rPr>
        <w:t>Cons of ESG Reporting for SMEs</w:t>
      </w:r>
    </w:p>
    <w:p w14:paraId="1BB3A598" w14:textId="18E683E3" w:rsidR="0044748F" w:rsidRPr="0044748F" w:rsidRDefault="0044748F" w:rsidP="0044748F">
      <w:pPr>
        <w:numPr>
          <w:ilvl w:val="0"/>
          <w:numId w:val="3"/>
        </w:numPr>
        <w:rPr>
          <w:rFonts w:ascii="Times New Roman" w:hAnsi="Times New Roman" w:cs="Times New Roman"/>
        </w:rPr>
      </w:pPr>
      <w:r>
        <w:rPr>
          <w:rFonts w:ascii="Times New Roman" w:hAnsi="Times New Roman" w:cs="Times New Roman"/>
          <w:b/>
          <w:bCs/>
        </w:rPr>
        <w:t>High Costs and Resource Constraints</w:t>
      </w:r>
    </w:p>
    <w:p w14:paraId="283CC675" w14:textId="3E963D63" w:rsidR="0044748F" w:rsidRPr="0044748F" w:rsidRDefault="0044748F" w:rsidP="0044748F">
      <w:pPr>
        <w:ind w:left="720"/>
        <w:jc w:val="both"/>
        <w:rPr>
          <w:rFonts w:ascii="Times New Roman" w:hAnsi="Times New Roman" w:cs="Times New Roman"/>
        </w:rPr>
      </w:pPr>
      <w:r w:rsidRPr="0044748F">
        <w:rPr>
          <w:rFonts w:ascii="Times New Roman" w:hAnsi="Times New Roman" w:cs="Times New Roman"/>
        </w:rPr>
        <w:t>For many SMEs, the biggest challenge in adopting ESG reporting is the cost. Implementing and maintaining a robust ESG strategy can be resource-intensive, requiring investments in new technologies, data collection systems, and sometimes even dedicated personnel. Smaller enterprises, with limited financial resources, may find it difficult to allocate funds toward comprehensive ESG initiatives, potentially making it a financial burden (Brown &amp; Lee, 2022).</w:t>
      </w:r>
    </w:p>
    <w:p w14:paraId="3C3D3E0B" w14:textId="51FF86D7" w:rsidR="0044748F" w:rsidRPr="0044748F" w:rsidRDefault="0044748F" w:rsidP="0044748F">
      <w:pPr>
        <w:numPr>
          <w:ilvl w:val="0"/>
          <w:numId w:val="3"/>
        </w:numPr>
        <w:rPr>
          <w:rFonts w:ascii="Times New Roman" w:hAnsi="Times New Roman" w:cs="Times New Roman"/>
        </w:rPr>
      </w:pPr>
      <w:r>
        <w:rPr>
          <w:rFonts w:ascii="Times New Roman" w:hAnsi="Times New Roman" w:cs="Times New Roman"/>
          <w:b/>
          <w:bCs/>
        </w:rPr>
        <w:t>Lack of Expertise and Knowledge</w:t>
      </w:r>
    </w:p>
    <w:p w14:paraId="740F3556" w14:textId="7A5EE59D" w:rsidR="0044748F" w:rsidRPr="0044748F" w:rsidRDefault="0044748F" w:rsidP="0044748F">
      <w:pPr>
        <w:ind w:left="720"/>
        <w:jc w:val="both"/>
        <w:rPr>
          <w:rFonts w:ascii="Times New Roman" w:hAnsi="Times New Roman" w:cs="Times New Roman"/>
        </w:rPr>
      </w:pPr>
      <w:r w:rsidRPr="0044748F">
        <w:rPr>
          <w:rFonts w:ascii="Times New Roman" w:hAnsi="Times New Roman" w:cs="Times New Roman"/>
        </w:rPr>
        <w:t>Many SMEs struggle to understand ESG reporting standards and how to effectively measure and report their ESG performance. Unlike large companies that can afford specialized teams, SMEs may lack the expertise required to ensure compliance with reporting frameworks. This knowledge gap can result in incomplete or inaccurate reporting, which could undermine the benefits of ESG efforts (Taylor, 2021).</w:t>
      </w:r>
    </w:p>
    <w:p w14:paraId="15A2477A" w14:textId="0BE24209" w:rsidR="009822C3" w:rsidRDefault="0044748F" w:rsidP="0044748F">
      <w:pPr>
        <w:numPr>
          <w:ilvl w:val="0"/>
          <w:numId w:val="3"/>
        </w:numPr>
        <w:rPr>
          <w:rFonts w:ascii="Times New Roman" w:hAnsi="Times New Roman" w:cs="Times New Roman"/>
        </w:rPr>
      </w:pPr>
      <w:r>
        <w:rPr>
          <w:rFonts w:ascii="Times New Roman" w:hAnsi="Times New Roman" w:cs="Times New Roman"/>
          <w:b/>
          <w:bCs/>
        </w:rPr>
        <w:t>Inconsistent Standards and Complexity</w:t>
      </w:r>
    </w:p>
    <w:p w14:paraId="13FA14E3" w14:textId="77777777" w:rsidR="0044748F" w:rsidRPr="0044748F" w:rsidRDefault="0044748F" w:rsidP="0044748F">
      <w:pPr>
        <w:ind w:left="720"/>
        <w:jc w:val="both"/>
        <w:rPr>
          <w:rFonts w:ascii="Times New Roman" w:hAnsi="Times New Roman" w:cs="Times New Roman"/>
        </w:rPr>
      </w:pPr>
      <w:r w:rsidRPr="0044748F">
        <w:rPr>
          <w:rFonts w:ascii="Times New Roman" w:hAnsi="Times New Roman" w:cs="Times New Roman"/>
        </w:rPr>
        <w:t>ESG reporting frameworks are not universally standardized, which can create confusion for SMEs. Different regions and sectors may have varying requirements, making it difficult for small businesses to navigate the complexities of ESG reporting. This inconsistency can result in inconsistent reporting, making it challenging to compare SMEs’ performance or to align with global sustainability standards (Johnson, 2021).</w:t>
      </w:r>
    </w:p>
    <w:p w14:paraId="09971356" w14:textId="77777777" w:rsidR="0044748F" w:rsidRPr="0044748F" w:rsidRDefault="0044748F" w:rsidP="0044748F">
      <w:pPr>
        <w:rPr>
          <w:rFonts w:ascii="Times New Roman" w:hAnsi="Times New Roman" w:cs="Times New Roman"/>
          <w:b/>
          <w:bCs/>
        </w:rPr>
      </w:pPr>
      <w:r w:rsidRPr="0044748F">
        <w:rPr>
          <w:rFonts w:ascii="Times New Roman" w:hAnsi="Times New Roman" w:cs="Times New Roman"/>
          <w:b/>
          <w:bCs/>
        </w:rPr>
        <w:t xml:space="preserve">Case Study Analysis: </w:t>
      </w:r>
      <w:proofErr w:type="spellStart"/>
      <w:r w:rsidRPr="0044748F">
        <w:rPr>
          <w:rFonts w:ascii="Times New Roman" w:hAnsi="Times New Roman" w:cs="Times New Roman"/>
          <w:b/>
          <w:bCs/>
        </w:rPr>
        <w:t>Allbirds</w:t>
      </w:r>
      <w:proofErr w:type="spellEnd"/>
      <w:r w:rsidRPr="0044748F">
        <w:rPr>
          <w:rFonts w:ascii="Times New Roman" w:hAnsi="Times New Roman" w:cs="Times New Roman"/>
          <w:b/>
          <w:bCs/>
        </w:rPr>
        <w:t xml:space="preserve"> - An Example of ESG Reporting in an SME</w:t>
      </w:r>
    </w:p>
    <w:p w14:paraId="03CD7973" w14:textId="77777777" w:rsidR="0044748F" w:rsidRPr="0044748F" w:rsidRDefault="0044748F" w:rsidP="0044748F">
      <w:pPr>
        <w:jc w:val="both"/>
        <w:rPr>
          <w:rFonts w:ascii="Times New Roman" w:hAnsi="Times New Roman" w:cs="Times New Roman"/>
        </w:rPr>
      </w:pPr>
      <w:proofErr w:type="spellStart"/>
      <w:r w:rsidRPr="0044748F">
        <w:rPr>
          <w:rFonts w:ascii="Times New Roman" w:hAnsi="Times New Roman" w:cs="Times New Roman"/>
        </w:rPr>
        <w:t>Allbirds</w:t>
      </w:r>
      <w:proofErr w:type="spellEnd"/>
      <w:r w:rsidRPr="0044748F">
        <w:rPr>
          <w:rFonts w:ascii="Times New Roman" w:hAnsi="Times New Roman" w:cs="Times New Roman"/>
        </w:rPr>
        <w:t xml:space="preserve">, a sustainable footwear company, serves as an excellent case study for evaluating the application of ESG reporting in SMEs. Founded in 2016, </w:t>
      </w:r>
      <w:proofErr w:type="spellStart"/>
      <w:r w:rsidRPr="0044748F">
        <w:rPr>
          <w:rFonts w:ascii="Times New Roman" w:hAnsi="Times New Roman" w:cs="Times New Roman"/>
        </w:rPr>
        <w:t>Allbirds</w:t>
      </w:r>
      <w:proofErr w:type="spellEnd"/>
      <w:r w:rsidRPr="0044748F">
        <w:rPr>
          <w:rFonts w:ascii="Times New Roman" w:hAnsi="Times New Roman" w:cs="Times New Roman"/>
        </w:rPr>
        <w:t xml:space="preserve"> has become a leader in sustainable business practices, focusing on reducing its environmental footprint and ensuring fair labor practices in its supply chain.</w:t>
      </w:r>
    </w:p>
    <w:p w14:paraId="7CB8F4E2" w14:textId="77777777" w:rsidR="0044748F" w:rsidRPr="0044748F" w:rsidRDefault="0044748F" w:rsidP="0044748F">
      <w:pPr>
        <w:jc w:val="both"/>
        <w:rPr>
          <w:rFonts w:ascii="Times New Roman" w:hAnsi="Times New Roman" w:cs="Times New Roman"/>
        </w:rPr>
      </w:pPr>
      <w:proofErr w:type="spellStart"/>
      <w:r w:rsidRPr="0044748F">
        <w:rPr>
          <w:rFonts w:ascii="Times New Roman" w:hAnsi="Times New Roman" w:cs="Times New Roman"/>
        </w:rPr>
        <w:t>Allbirds</w:t>
      </w:r>
      <w:proofErr w:type="spellEnd"/>
      <w:r w:rsidRPr="0044748F">
        <w:rPr>
          <w:rFonts w:ascii="Times New Roman" w:hAnsi="Times New Roman" w:cs="Times New Roman"/>
        </w:rPr>
        <w:t xml:space="preserve"> publishes regular sustainability reports detailing its carbon emissions, the sourcing of materials, and its efforts to achieve net-zero emissions by 2030. Through its commitment to transparency, </w:t>
      </w:r>
      <w:proofErr w:type="spellStart"/>
      <w:r w:rsidRPr="0044748F">
        <w:rPr>
          <w:rFonts w:ascii="Times New Roman" w:hAnsi="Times New Roman" w:cs="Times New Roman"/>
        </w:rPr>
        <w:t>Allbirds</w:t>
      </w:r>
      <w:proofErr w:type="spellEnd"/>
      <w:r w:rsidRPr="0044748F">
        <w:rPr>
          <w:rFonts w:ascii="Times New Roman" w:hAnsi="Times New Roman" w:cs="Times New Roman"/>
        </w:rPr>
        <w:t xml:space="preserve"> has been able to build a loyal customer base and attract investors who are interested in environmentally responsible businesses (Smith, 2020).</w:t>
      </w:r>
    </w:p>
    <w:p w14:paraId="761294A2" w14:textId="1EA66AFB" w:rsidR="0044748F" w:rsidRDefault="0044748F" w:rsidP="0044748F">
      <w:pPr>
        <w:jc w:val="both"/>
        <w:rPr>
          <w:rFonts w:ascii="Times New Roman" w:hAnsi="Times New Roman" w:cs="Times New Roman"/>
        </w:rPr>
      </w:pPr>
      <w:r w:rsidRPr="0044748F">
        <w:rPr>
          <w:rFonts w:ascii="Times New Roman" w:hAnsi="Times New Roman" w:cs="Times New Roman"/>
        </w:rPr>
        <w:t xml:space="preserve">While </w:t>
      </w:r>
      <w:proofErr w:type="spellStart"/>
      <w:r w:rsidRPr="0044748F">
        <w:rPr>
          <w:rFonts w:ascii="Times New Roman" w:hAnsi="Times New Roman" w:cs="Times New Roman"/>
        </w:rPr>
        <w:t>Allbirds</w:t>
      </w:r>
      <w:proofErr w:type="spellEnd"/>
      <w:r w:rsidRPr="0044748F">
        <w:rPr>
          <w:rFonts w:ascii="Times New Roman" w:hAnsi="Times New Roman" w:cs="Times New Roman"/>
        </w:rPr>
        <w:t xml:space="preserve"> has succeeded in leveraging ESG reporting to its advantage, its success is also due to its strong commitment to sustainability, a factor that not all SMEs can afford to prioritize. Smaller businesses with fewer resources may find it difficult to replicate </w:t>
      </w:r>
      <w:proofErr w:type="spellStart"/>
      <w:r w:rsidRPr="0044748F">
        <w:rPr>
          <w:rFonts w:ascii="Times New Roman" w:hAnsi="Times New Roman" w:cs="Times New Roman"/>
        </w:rPr>
        <w:t>Allbirds</w:t>
      </w:r>
      <w:proofErr w:type="spellEnd"/>
      <w:r w:rsidRPr="0044748F">
        <w:rPr>
          <w:rFonts w:ascii="Times New Roman" w:hAnsi="Times New Roman" w:cs="Times New Roman"/>
        </w:rPr>
        <w:t>’ model. However, the company’s approach demonstrates that, with the right strategy and commitment, ESG reporting can be both beneficial and feasible for SMEs, even those with limited resources.</w:t>
      </w:r>
    </w:p>
    <w:p w14:paraId="4C7B5696" w14:textId="77777777" w:rsidR="0044748F" w:rsidRDefault="0044748F" w:rsidP="0044748F">
      <w:pPr>
        <w:jc w:val="both"/>
        <w:rPr>
          <w:rFonts w:ascii="Times New Roman" w:hAnsi="Times New Roman" w:cs="Times New Roman"/>
        </w:rPr>
      </w:pPr>
    </w:p>
    <w:p w14:paraId="589A4A00" w14:textId="77777777" w:rsidR="0044748F" w:rsidRPr="0044748F" w:rsidRDefault="0044748F" w:rsidP="0044748F">
      <w:pPr>
        <w:jc w:val="center"/>
        <w:rPr>
          <w:rFonts w:ascii="Times New Roman" w:hAnsi="Times New Roman" w:cs="Times New Roman"/>
          <w:b/>
          <w:bCs/>
        </w:rPr>
      </w:pPr>
      <w:r w:rsidRPr="0044748F">
        <w:rPr>
          <w:rFonts w:ascii="Times New Roman" w:hAnsi="Times New Roman" w:cs="Times New Roman"/>
          <w:b/>
          <w:bCs/>
        </w:rPr>
        <w:lastRenderedPageBreak/>
        <w:t>Conclusion</w:t>
      </w:r>
    </w:p>
    <w:p w14:paraId="3215C6EE" w14:textId="77777777" w:rsidR="0044748F" w:rsidRPr="0044748F" w:rsidRDefault="0044748F" w:rsidP="0044748F">
      <w:pPr>
        <w:jc w:val="both"/>
        <w:rPr>
          <w:rFonts w:ascii="Times New Roman" w:hAnsi="Times New Roman" w:cs="Times New Roman"/>
        </w:rPr>
      </w:pPr>
      <w:r w:rsidRPr="0044748F">
        <w:rPr>
          <w:rFonts w:ascii="Times New Roman" w:hAnsi="Times New Roman" w:cs="Times New Roman"/>
        </w:rPr>
        <w:t xml:space="preserve">In conclusion, while ESG reporting offers significant advantages for small and medium-sized enterprises (SMEs), such as improved brand reputation, better access to investment, and compliance with evolving regulations, it also presents challenges. SMEs may face financial constraints, a lack of expertise, and the complexity of navigating inconsistent reporting standards. However, as demonstrated by the case study of </w:t>
      </w:r>
      <w:proofErr w:type="spellStart"/>
      <w:r w:rsidRPr="0044748F">
        <w:rPr>
          <w:rFonts w:ascii="Times New Roman" w:hAnsi="Times New Roman" w:cs="Times New Roman"/>
        </w:rPr>
        <w:t>Allbirds</w:t>
      </w:r>
      <w:proofErr w:type="spellEnd"/>
      <w:r w:rsidRPr="0044748F">
        <w:rPr>
          <w:rFonts w:ascii="Times New Roman" w:hAnsi="Times New Roman" w:cs="Times New Roman"/>
        </w:rPr>
        <w:t>, SMEs that are committed to sustainability can successfully adopt ESG reporting, leveraging it to build trust with customers and attract investment.</w:t>
      </w:r>
    </w:p>
    <w:p w14:paraId="087D65A4" w14:textId="77777777" w:rsidR="0044748F" w:rsidRPr="0044748F" w:rsidRDefault="0044748F" w:rsidP="0044748F">
      <w:pPr>
        <w:jc w:val="both"/>
        <w:rPr>
          <w:rFonts w:ascii="Times New Roman" w:hAnsi="Times New Roman" w:cs="Times New Roman"/>
        </w:rPr>
      </w:pPr>
      <w:r w:rsidRPr="0044748F">
        <w:rPr>
          <w:rFonts w:ascii="Times New Roman" w:hAnsi="Times New Roman" w:cs="Times New Roman"/>
        </w:rPr>
        <w:t>Despite the challenges, the growing demand for sustainability in business means that ESG reporting is becoming increasingly essential for SMEs, not only to remain competitive but also to contribute to the broader goal of sustainable development. As the landscape evolves, it is crucial for SMEs to explore ways to incorporate ESG practices in a manner that aligns with their resources and capabilities. Future policies and innovations in ESG reporting standards will likely ease the burden on SMEs, making it a more accessible and integral part of their business strategy.</w:t>
      </w:r>
    </w:p>
    <w:p w14:paraId="565713A7" w14:textId="77777777" w:rsidR="009B0864" w:rsidRPr="009B0864" w:rsidRDefault="009B0864" w:rsidP="009B0864">
      <w:pPr>
        <w:jc w:val="center"/>
        <w:rPr>
          <w:rFonts w:ascii="Times New Roman" w:hAnsi="Times New Roman" w:cs="Times New Roman"/>
          <w:b/>
          <w:bCs/>
        </w:rPr>
      </w:pPr>
      <w:r w:rsidRPr="009B0864">
        <w:rPr>
          <w:rFonts w:ascii="Times New Roman" w:hAnsi="Times New Roman" w:cs="Times New Roman"/>
          <w:b/>
          <w:bCs/>
        </w:rPr>
        <w:t>References</w:t>
      </w:r>
    </w:p>
    <w:p w14:paraId="6599DF1C" w14:textId="5F31DD6E" w:rsidR="009B0864" w:rsidRDefault="009B0864">
      <w:pPr>
        <w:pStyle w:val="Heading1"/>
      </w:pPr>
      <w:r>
        <w:t>References</w:t>
      </w:r>
    </w:p>
    <w:sdt>
      <w:sdtPr>
        <w:id w:val="-573587230"/>
        <w:bibliography/>
      </w:sdtPr>
      <w:sdtContent>
        <w:p w14:paraId="1F2829EF" w14:textId="77777777" w:rsidR="009B0864" w:rsidRPr="009B0864" w:rsidRDefault="009B0864" w:rsidP="009B0864">
          <w:pPr>
            <w:numPr>
              <w:ilvl w:val="0"/>
              <w:numId w:val="4"/>
            </w:numPr>
            <w:jc w:val="both"/>
            <w:rPr>
              <w:rFonts w:ascii="Times New Roman" w:hAnsi="Times New Roman" w:cs="Times New Roman"/>
            </w:rPr>
          </w:pPr>
          <w:r w:rsidRPr="009B0864">
            <w:rPr>
              <w:rFonts w:ascii="Times New Roman" w:hAnsi="Times New Roman" w:cs="Times New Roman"/>
            </w:rPr>
            <w:t xml:space="preserve">Brown, A., &amp; Lee, S. (2022). </w:t>
          </w:r>
          <w:r w:rsidRPr="009B0864">
            <w:rPr>
              <w:rFonts w:ascii="Times New Roman" w:hAnsi="Times New Roman" w:cs="Times New Roman"/>
              <w:i/>
              <w:iCs/>
            </w:rPr>
            <w:t>Sustainability and business: Challenges and opportunities</w:t>
          </w:r>
          <w:r w:rsidRPr="009B0864">
            <w:rPr>
              <w:rFonts w:ascii="Times New Roman" w:hAnsi="Times New Roman" w:cs="Times New Roman"/>
            </w:rPr>
            <w:t>. Green Business Institute.</w:t>
          </w:r>
        </w:p>
        <w:p w14:paraId="62DD81BA" w14:textId="77777777" w:rsidR="009B0864" w:rsidRPr="009B0864" w:rsidRDefault="009B0864" w:rsidP="009B0864">
          <w:pPr>
            <w:numPr>
              <w:ilvl w:val="0"/>
              <w:numId w:val="4"/>
            </w:numPr>
            <w:jc w:val="both"/>
            <w:rPr>
              <w:rFonts w:ascii="Times New Roman" w:hAnsi="Times New Roman" w:cs="Times New Roman"/>
            </w:rPr>
          </w:pPr>
          <w:r w:rsidRPr="009B0864">
            <w:rPr>
              <w:rFonts w:ascii="Times New Roman" w:hAnsi="Times New Roman" w:cs="Times New Roman"/>
            </w:rPr>
            <w:t xml:space="preserve">Johnson, M. (2021). The role of SMEs in sustainable development. </w:t>
          </w:r>
          <w:r w:rsidRPr="009B0864">
            <w:rPr>
              <w:rFonts w:ascii="Times New Roman" w:hAnsi="Times New Roman" w:cs="Times New Roman"/>
              <w:i/>
              <w:iCs/>
            </w:rPr>
            <w:t>Journal of Business Ethics, 34</w:t>
          </w:r>
          <w:r w:rsidRPr="009B0864">
            <w:rPr>
              <w:rFonts w:ascii="Times New Roman" w:hAnsi="Times New Roman" w:cs="Times New Roman"/>
            </w:rPr>
            <w:t>(2), 78-92. https://doi.org/10.1016/j.jbuseth.2020.11.021</w:t>
          </w:r>
        </w:p>
        <w:p w14:paraId="66C6967B" w14:textId="77777777" w:rsidR="009B0864" w:rsidRPr="009B0864" w:rsidRDefault="009B0864" w:rsidP="009B0864">
          <w:pPr>
            <w:numPr>
              <w:ilvl w:val="0"/>
              <w:numId w:val="4"/>
            </w:numPr>
            <w:jc w:val="both"/>
            <w:rPr>
              <w:rFonts w:ascii="Times New Roman" w:hAnsi="Times New Roman" w:cs="Times New Roman"/>
            </w:rPr>
          </w:pPr>
          <w:r w:rsidRPr="009B0864">
            <w:rPr>
              <w:rFonts w:ascii="Times New Roman" w:hAnsi="Times New Roman" w:cs="Times New Roman"/>
            </w:rPr>
            <w:t xml:space="preserve">Smith, J. (2020). </w:t>
          </w:r>
          <w:r w:rsidRPr="009B0864">
            <w:rPr>
              <w:rFonts w:ascii="Times New Roman" w:hAnsi="Times New Roman" w:cs="Times New Roman"/>
              <w:i/>
              <w:iCs/>
            </w:rPr>
            <w:t>The rise of ESG reporting in modern businesses</w:t>
          </w:r>
          <w:r w:rsidRPr="009B0864">
            <w:rPr>
              <w:rFonts w:ascii="Times New Roman" w:hAnsi="Times New Roman" w:cs="Times New Roman"/>
            </w:rPr>
            <w:t>. Business Sustainability Review, 15(3), 14-19. https://doi.org/10.1016/j.bsr.2020.06.008</w:t>
          </w:r>
        </w:p>
        <w:p w14:paraId="7B2E9360" w14:textId="743F5C03" w:rsidR="0044748F" w:rsidRPr="0044748F" w:rsidRDefault="009B0864" w:rsidP="009B0864">
          <w:pPr>
            <w:numPr>
              <w:ilvl w:val="0"/>
              <w:numId w:val="4"/>
            </w:numPr>
            <w:jc w:val="both"/>
            <w:rPr>
              <w:rFonts w:ascii="Times New Roman" w:hAnsi="Times New Roman" w:cs="Times New Roman"/>
            </w:rPr>
          </w:pPr>
          <w:r w:rsidRPr="009B0864">
            <w:rPr>
              <w:rFonts w:ascii="Times New Roman" w:hAnsi="Times New Roman" w:cs="Times New Roman"/>
            </w:rPr>
            <w:t xml:space="preserve">Taylor, D. (2021). Understanding ESG: A guide for SMEs. </w:t>
          </w:r>
          <w:r w:rsidRPr="009B0864">
            <w:rPr>
              <w:rFonts w:ascii="Times New Roman" w:hAnsi="Times New Roman" w:cs="Times New Roman"/>
              <w:i/>
              <w:iCs/>
            </w:rPr>
            <w:t>Cambridge Business Press</w:t>
          </w:r>
          <w:r w:rsidRPr="009B0864">
            <w:rPr>
              <w:rFonts w:ascii="Times New Roman" w:hAnsi="Times New Roman" w:cs="Times New Roman"/>
            </w:rPr>
            <w:t>. https://www.cambridgebusinesspress.com/esg-guide</w:t>
          </w:r>
        </w:p>
      </w:sdtContent>
    </w:sdt>
    <w:p w14:paraId="21494C1F" w14:textId="77777777" w:rsidR="0044748F" w:rsidRPr="0044748F" w:rsidRDefault="0044748F" w:rsidP="0044748F">
      <w:pPr>
        <w:rPr>
          <w:rFonts w:ascii="Times New Roman" w:hAnsi="Times New Roman" w:cs="Times New Roman"/>
        </w:rPr>
      </w:pPr>
    </w:p>
    <w:sectPr w:rsidR="0044748F" w:rsidRPr="00447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269DB"/>
    <w:multiLevelType w:val="multilevel"/>
    <w:tmpl w:val="725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95DBD"/>
    <w:multiLevelType w:val="hybridMultilevel"/>
    <w:tmpl w:val="728AA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75F4D"/>
    <w:multiLevelType w:val="multilevel"/>
    <w:tmpl w:val="BD42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E1CED"/>
    <w:multiLevelType w:val="multilevel"/>
    <w:tmpl w:val="F11A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794441">
    <w:abstractNumId w:val="1"/>
  </w:num>
  <w:num w:numId="2" w16cid:durableId="305277864">
    <w:abstractNumId w:val="2"/>
  </w:num>
  <w:num w:numId="3" w16cid:durableId="722560953">
    <w:abstractNumId w:val="3"/>
  </w:num>
  <w:num w:numId="4" w16cid:durableId="75231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C3"/>
    <w:rsid w:val="00025B41"/>
    <w:rsid w:val="00127601"/>
    <w:rsid w:val="002436EF"/>
    <w:rsid w:val="0044748F"/>
    <w:rsid w:val="009822C3"/>
    <w:rsid w:val="009B0864"/>
    <w:rsid w:val="00D05F91"/>
    <w:rsid w:val="00E7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62F6"/>
  <w15:chartTrackingRefBased/>
  <w15:docId w15:val="{5217C387-8B6D-463D-B767-F5BE6961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64"/>
  </w:style>
  <w:style w:type="paragraph" w:styleId="Heading1">
    <w:name w:val="heading 1"/>
    <w:basedOn w:val="Normal"/>
    <w:next w:val="Normal"/>
    <w:link w:val="Heading1Char"/>
    <w:uiPriority w:val="9"/>
    <w:qFormat/>
    <w:rsid w:val="009B0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C3"/>
    <w:pPr>
      <w:ind w:left="720"/>
      <w:contextualSpacing/>
    </w:pPr>
  </w:style>
  <w:style w:type="character" w:customStyle="1" w:styleId="Heading1Char">
    <w:name w:val="Heading 1 Char"/>
    <w:basedOn w:val="DefaultParagraphFont"/>
    <w:link w:val="Heading1"/>
    <w:uiPriority w:val="9"/>
    <w:rsid w:val="009B08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62833">
      <w:bodyDiv w:val="1"/>
      <w:marLeft w:val="0"/>
      <w:marRight w:val="0"/>
      <w:marTop w:val="0"/>
      <w:marBottom w:val="0"/>
      <w:divBdr>
        <w:top w:val="none" w:sz="0" w:space="0" w:color="auto"/>
        <w:left w:val="none" w:sz="0" w:space="0" w:color="auto"/>
        <w:bottom w:val="none" w:sz="0" w:space="0" w:color="auto"/>
        <w:right w:val="none" w:sz="0" w:space="0" w:color="auto"/>
      </w:divBdr>
    </w:div>
    <w:div w:id="202638999">
      <w:bodyDiv w:val="1"/>
      <w:marLeft w:val="0"/>
      <w:marRight w:val="0"/>
      <w:marTop w:val="0"/>
      <w:marBottom w:val="0"/>
      <w:divBdr>
        <w:top w:val="none" w:sz="0" w:space="0" w:color="auto"/>
        <w:left w:val="none" w:sz="0" w:space="0" w:color="auto"/>
        <w:bottom w:val="none" w:sz="0" w:space="0" w:color="auto"/>
        <w:right w:val="none" w:sz="0" w:space="0" w:color="auto"/>
      </w:divBdr>
    </w:div>
    <w:div w:id="402338027">
      <w:bodyDiv w:val="1"/>
      <w:marLeft w:val="0"/>
      <w:marRight w:val="0"/>
      <w:marTop w:val="0"/>
      <w:marBottom w:val="0"/>
      <w:divBdr>
        <w:top w:val="none" w:sz="0" w:space="0" w:color="auto"/>
        <w:left w:val="none" w:sz="0" w:space="0" w:color="auto"/>
        <w:bottom w:val="none" w:sz="0" w:space="0" w:color="auto"/>
        <w:right w:val="none" w:sz="0" w:space="0" w:color="auto"/>
      </w:divBdr>
    </w:div>
    <w:div w:id="531696678">
      <w:bodyDiv w:val="1"/>
      <w:marLeft w:val="0"/>
      <w:marRight w:val="0"/>
      <w:marTop w:val="0"/>
      <w:marBottom w:val="0"/>
      <w:divBdr>
        <w:top w:val="none" w:sz="0" w:space="0" w:color="auto"/>
        <w:left w:val="none" w:sz="0" w:space="0" w:color="auto"/>
        <w:bottom w:val="none" w:sz="0" w:space="0" w:color="auto"/>
        <w:right w:val="none" w:sz="0" w:space="0" w:color="auto"/>
      </w:divBdr>
    </w:div>
    <w:div w:id="601374344">
      <w:bodyDiv w:val="1"/>
      <w:marLeft w:val="0"/>
      <w:marRight w:val="0"/>
      <w:marTop w:val="0"/>
      <w:marBottom w:val="0"/>
      <w:divBdr>
        <w:top w:val="none" w:sz="0" w:space="0" w:color="auto"/>
        <w:left w:val="none" w:sz="0" w:space="0" w:color="auto"/>
        <w:bottom w:val="none" w:sz="0" w:space="0" w:color="auto"/>
        <w:right w:val="none" w:sz="0" w:space="0" w:color="auto"/>
      </w:divBdr>
    </w:div>
    <w:div w:id="779184283">
      <w:bodyDiv w:val="1"/>
      <w:marLeft w:val="0"/>
      <w:marRight w:val="0"/>
      <w:marTop w:val="0"/>
      <w:marBottom w:val="0"/>
      <w:divBdr>
        <w:top w:val="none" w:sz="0" w:space="0" w:color="auto"/>
        <w:left w:val="none" w:sz="0" w:space="0" w:color="auto"/>
        <w:bottom w:val="none" w:sz="0" w:space="0" w:color="auto"/>
        <w:right w:val="none" w:sz="0" w:space="0" w:color="auto"/>
      </w:divBdr>
    </w:div>
    <w:div w:id="1110006240">
      <w:bodyDiv w:val="1"/>
      <w:marLeft w:val="0"/>
      <w:marRight w:val="0"/>
      <w:marTop w:val="0"/>
      <w:marBottom w:val="0"/>
      <w:divBdr>
        <w:top w:val="none" w:sz="0" w:space="0" w:color="auto"/>
        <w:left w:val="none" w:sz="0" w:space="0" w:color="auto"/>
        <w:bottom w:val="none" w:sz="0" w:space="0" w:color="auto"/>
        <w:right w:val="none" w:sz="0" w:space="0" w:color="auto"/>
      </w:divBdr>
    </w:div>
    <w:div w:id="1299073150">
      <w:bodyDiv w:val="1"/>
      <w:marLeft w:val="0"/>
      <w:marRight w:val="0"/>
      <w:marTop w:val="0"/>
      <w:marBottom w:val="0"/>
      <w:divBdr>
        <w:top w:val="none" w:sz="0" w:space="0" w:color="auto"/>
        <w:left w:val="none" w:sz="0" w:space="0" w:color="auto"/>
        <w:bottom w:val="none" w:sz="0" w:space="0" w:color="auto"/>
        <w:right w:val="none" w:sz="0" w:space="0" w:color="auto"/>
      </w:divBdr>
    </w:div>
    <w:div w:id="1397046398">
      <w:bodyDiv w:val="1"/>
      <w:marLeft w:val="0"/>
      <w:marRight w:val="0"/>
      <w:marTop w:val="0"/>
      <w:marBottom w:val="0"/>
      <w:divBdr>
        <w:top w:val="none" w:sz="0" w:space="0" w:color="auto"/>
        <w:left w:val="none" w:sz="0" w:space="0" w:color="auto"/>
        <w:bottom w:val="none" w:sz="0" w:space="0" w:color="auto"/>
        <w:right w:val="none" w:sz="0" w:space="0" w:color="auto"/>
      </w:divBdr>
    </w:div>
    <w:div w:id="1668899766">
      <w:bodyDiv w:val="1"/>
      <w:marLeft w:val="0"/>
      <w:marRight w:val="0"/>
      <w:marTop w:val="0"/>
      <w:marBottom w:val="0"/>
      <w:divBdr>
        <w:top w:val="none" w:sz="0" w:space="0" w:color="auto"/>
        <w:left w:val="none" w:sz="0" w:space="0" w:color="auto"/>
        <w:bottom w:val="none" w:sz="0" w:space="0" w:color="auto"/>
        <w:right w:val="none" w:sz="0" w:space="0" w:color="auto"/>
      </w:divBdr>
    </w:div>
    <w:div w:id="1835486200">
      <w:bodyDiv w:val="1"/>
      <w:marLeft w:val="0"/>
      <w:marRight w:val="0"/>
      <w:marTop w:val="0"/>
      <w:marBottom w:val="0"/>
      <w:divBdr>
        <w:top w:val="none" w:sz="0" w:space="0" w:color="auto"/>
        <w:left w:val="none" w:sz="0" w:space="0" w:color="auto"/>
        <w:bottom w:val="none" w:sz="0" w:space="0" w:color="auto"/>
        <w:right w:val="none" w:sz="0" w:space="0" w:color="auto"/>
      </w:divBdr>
    </w:div>
    <w:div w:id="1919243703">
      <w:bodyDiv w:val="1"/>
      <w:marLeft w:val="0"/>
      <w:marRight w:val="0"/>
      <w:marTop w:val="0"/>
      <w:marBottom w:val="0"/>
      <w:divBdr>
        <w:top w:val="none" w:sz="0" w:space="0" w:color="auto"/>
        <w:left w:val="none" w:sz="0" w:space="0" w:color="auto"/>
        <w:bottom w:val="none" w:sz="0" w:space="0" w:color="auto"/>
        <w:right w:val="none" w:sz="0" w:space="0" w:color="auto"/>
      </w:divBdr>
    </w:div>
    <w:div w:id="2018459556">
      <w:bodyDiv w:val="1"/>
      <w:marLeft w:val="0"/>
      <w:marRight w:val="0"/>
      <w:marTop w:val="0"/>
      <w:marBottom w:val="0"/>
      <w:divBdr>
        <w:top w:val="none" w:sz="0" w:space="0" w:color="auto"/>
        <w:left w:val="none" w:sz="0" w:space="0" w:color="auto"/>
        <w:bottom w:val="none" w:sz="0" w:space="0" w:color="auto"/>
        <w:right w:val="none" w:sz="0" w:space="0" w:color="auto"/>
      </w:divBdr>
    </w:div>
    <w:div w:id="211367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EBF9-EED2-4A7D-8313-FE6A3828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Rahman Jayed</dc:creator>
  <cp:keywords/>
  <dc:description/>
  <cp:lastModifiedBy>Abdur Rahman Jayed</cp:lastModifiedBy>
  <cp:revision>2</cp:revision>
  <dcterms:created xsi:type="dcterms:W3CDTF">2024-11-09T08:34:00Z</dcterms:created>
  <dcterms:modified xsi:type="dcterms:W3CDTF">2024-11-09T10:03:00Z</dcterms:modified>
</cp:coreProperties>
</file>