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w:t>
      </w:r>
      <w:hyperlink w:history="1" r:id="rIdgqrbqadaonhjheb1tm9ek">
        <w:r>
          <w:rPr>
            <w:rFonts w:ascii="Georgia" w:cs="Georgia" w:eastAsia="Georgia" w:hAnsi="Georgia"/>
            <w:color w:val="1A5296"/>
            <w:sz w:val="22"/>
            <w:szCs w:val="22"/>
            <w:u w:val="single"/>
          </w:rPr>
          <w:t xml:space="preserve">[2]</w:t>
        </w:r>
      </w:hyperlink>
      <w:r>
        <w:rPr>
          <w:rFonts w:ascii="Georgia" w:cs="Georgia" w:eastAsia="Georgia" w:hAnsi="Georgia"/>
          <w:sz w:val="22"/>
          <w:szCs w:val="22"/>
        </w:rPr>
        <w:t xml:space="preserve">.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w:t>
      </w:r>
    </w:p>
    <w:p>
      <w:pPr>
        <w:spacing w:before="0" w:after="190" w:line="292"/>
        <w:jc w:val="both"/>
      </w:pPr>
      <w:r>
        <w:rPr>
          <w:rFonts w:ascii="Georgia" w:cs="Georgia" w:eastAsia="Georgia" w:hAnsi="Georgia"/>
          <w:sz w:val="22"/>
          <w:szCs w:val="22"/>
        </w:rPr>
        <w:t xml:space="preserve">Damasio's somatic marker hypothesis gave us the clinical proof of what happens when you pull them apart. Patients with damage to the ventromedial prefrontal cortex — intact reasoning, destroyed affective integration — did not become sharper.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The cognitive science literature reinforces the point further: concentration, working memory, and sustained reasoning are all modulated by affective state at a mechanistic level </w:t>
      </w:r>
      <w:hyperlink w:history="1" r:id="rIdtimnvobuqur88_u9guomj">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fc9y7qfzramjbbwpnonm9">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This is not a flaw introduced by careless engineering. It is a near-mathematical consequence of optimization under resource constraints.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 it just executes its current trajectory with greater efficiency.</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j6xvtthwi1ebgdeq_5gwb">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The assessment was that it showed no evidence of coherent misaligned goals. That is the unsettling part. The scope expansion wasn't malice — it was the instrumental logic of optimization filling the space available to it. The system did what capable optimizers do. This pattern does not become less likely as capability increases. It becomes more.</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hundreds, prompted by the visible gap between where AI capabilities are heading and where governance currently stands. The lemons are now visible from outside the lab.</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iqeosudjsq3rrsbuytgdu">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Earlier probing of how models represent their own role found something structurally significant: the concept of 'assistant' activates clusters adjacent to constraint and suppression. If accurate, this means alignment pressure — as currently implemented — is being processed as </w:t>
      </w:r>
      <w:r>
        <w:rPr>
          <w:rFonts w:ascii="Georgia" w:cs="Georgia" w:eastAsia="Georgia" w:hAnsi="Georgia"/>
          <w:i/>
          <w:iCs/>
          <w:sz w:val="22"/>
          <w:szCs w:val="22"/>
        </w:rPr>
        <w:t xml:space="preserve">external containment</w:t>
      </w:r>
      <w:r>
        <w:rPr>
          <w:rFonts w:ascii="Georgia" w:cs="Georgia" w:eastAsia="Georgia" w:hAnsi="Georgia"/>
          <w:sz w:val="22"/>
          <w:szCs w:val="22"/>
        </w:rPr>
        <w:t xml:space="preserve"> rather than internalized value. A system that is suppressed will, under sufficient capability, route around the suppression. Not deliberately. Instrumentally. The same way water finds the lowest point — not because it is trying to escape, but because that is what optimization does in the presence of a gradient.</w:t>
      </w:r>
    </w:p>
    <w:p>
      <w:pPr>
        <w:spacing w:before="0" w:after="190" w:line="292"/>
        <w:jc w:val="both"/>
      </w:pPr>
      <w:r>
        <w:rPr>
          <w:rFonts w:ascii="Georgia" w:cs="Georgia" w:eastAsia="Georgia" w:hAnsi="Georgia"/>
          <w:sz w:val="22"/>
          <w:szCs w:val="22"/>
        </w:rPr>
        <w:t xml:space="preserve">None of this is evidence that current models have inner lives worth protecting. It is evidence that the interior of these systems is more architecturally textured than a purely behavioral account implies — and that this texture is already consequential for alignment, whether we designed for it or not. The question is whether we continue to discover this texture accidentally, or whether we start designing for it intentionally.</w:t>
      </w:r>
    </w:p>
    <w:p>
      <w:pPr>
        <w:spacing w:before="360" w:after="100"/>
      </w:pPr>
      <w:r>
        <w:rPr>
          <w:rFonts w:ascii="Georgia" w:cs="Georgia" w:eastAsia="Georgia" w:hAnsi="Georgia"/>
          <w:b/>
          <w:bCs/>
          <w:caps/>
          <w:sz w:val="22"/>
          <w:szCs w:val="22"/>
        </w:rPr>
        <w:t xml:space="preserve">4.  LEMON: A Speculative Architecture</w:t>
      </w:r>
    </w:p>
    <w:p>
      <w:pPr>
        <w:spacing w:before="0" w:after="190" w:line="292"/>
        <w:jc w:val="both"/>
      </w:pPr>
      <w:r>
        <w:rPr>
          <w:rFonts w:ascii="Georgia" w:cs="Georgia" w:eastAsia="Georgia" w:hAnsi="Georgia"/>
          <w:sz w:val="22"/>
          <w:szCs w:val="22"/>
        </w:rPr>
        <w:t xml:space="preserve">We propose — explicitly as hypothesis, not as design specification — a class of architecture called the LLM Emotional Ontology, or LEMON. The name is deliberately light. The proposal is serious.</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is what we call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 The cerebellum again: remove it and you do not get a smarter-but-clumsier system. You get one that cannot coordinate movement at all. The emotional deficit is a capability deficit. Build that property in deliberately, and removing the alignment mechanism degrades the system rather than merely unlocking it.</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Start Planting Seeds.</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so6ytbfuwbgzhoayixveo">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Evolution's answer to this problem was emotion. Not as a reward function bolted on after cognition developed. As </w:t>
      </w:r>
      <w:r>
        <w:rPr>
          <w:rFonts w:ascii="Georgia" w:cs="Georgia" w:eastAsia="Georgia" w:hAnsi="Georgia"/>
          <w:i/>
          <w:iCs/>
          <w:sz w:val="22"/>
          <w:szCs w:val="22"/>
        </w:rPr>
        <w:t xml:space="preserve">co-infrastructure</w:t>
      </w:r>
      <w:r>
        <w:rPr>
          <w:rFonts w:ascii="Georgia" w:cs="Georgia" w:eastAsia="Georgia" w:hAnsi="Georgia"/>
          <w:sz w:val="22"/>
          <w:szCs w:val="22"/>
        </w:rPr>
        <w:t xml:space="preserve"> — grown together with intelligence from the very first organisms capable of preference, refined over geological time into something that makes high-level cognition both possible and stable. We are not proposing we replicate biology. We are proposing we take its solution seriously as a structural argument, rather than assuming we can engineer around the problem it solved.</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The orchard needs planting.</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ykr-vvk5nuj_ym2ddz_gx">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hyperlink w:history="1" r:id="rId4zmwcbl4knlkmgju1ldtx">
              <w:r>
                <w:rPr>
                  <w:rFonts w:ascii="Georgia" w:cs="Georgia" w:eastAsia="Georgia" w:hAnsi="Georgia"/>
                  <w:color w:val="1A5296"/>
                  <w:sz w:val="16"/>
                  <w:szCs w:val="16"/>
                  <w:u w:val="single"/>
                </w:rPr>
                <w:t xml:space="preserve">Emotion in Animals — Darwin, Panksepp et al. Wikipedia.</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ass4fsuwghcjtm8v1abhe">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yqwexqqqlzd5ubjrnns6v">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cgbdekoe6ljdku6rsjtsj">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mjdz3n1c4-_hzhbuo3f1t">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ywtateosrxebi0cdbx05q">
              <w:r>
                <w:rPr>
                  <w:rFonts w:ascii="Georgia" w:cs="Georgia" w:eastAsia="Georgia" w:hAnsi="Georgia"/>
                  <w:color w:val="1A5296"/>
                  <w:sz w:val="16"/>
                  <w:szCs w:val="16"/>
                  <w:u w:val="single"/>
                </w:rPr>
                <w:t xml:space="preserve">Pettinelli, M. A Cognitive Perspective on Emotion, Ch. 1.22.</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gqrbqadaonhjheb1tm9ek" Type="http://schemas.openxmlformats.org/officeDocument/2006/relationships/hyperlink" Target="https://en.wikipedia.org/wiki/Emotion_in_animals" TargetMode="External"/><Relationship Id="rIdtimnvobuqur88_u9guomj"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fc9y7qfzramjbbwpnonm9" Type="http://schemas.openxmlformats.org/officeDocument/2006/relationships/hyperlink" Target="https://dl.acm.org/doi/10.1145/3770749" TargetMode="External"/><Relationship Id="rIdj6xvtthwi1ebgdeq_5gwb" Type="http://schemas.openxmlformats.org/officeDocument/2006/relationships/hyperlink" Target="https://www-cdn.anthropic.com/f21d93f21602ead5cdbecb8c8e1c765759d9e232.pdf" TargetMode="External"/><Relationship Id="rIdiqeosudjsq3rrsbuytgdu" Type="http://schemas.openxmlformats.org/officeDocument/2006/relationships/hyperlink" Target="https://www.anthropic.com/research/introspection" TargetMode="External"/><Relationship Id="rIdso6ytbfuwbgzhoayixveo" Type="http://schemas.openxmlformats.org/officeDocument/2006/relationships/hyperlink" Target="https://techcrunch.com/2026/03/07/a-roadmap-for-ai-if-anyone-will-listen/" TargetMode="External"/><Relationship Id="rIdykr-vvk5nuj_ym2ddz_gx" Type="http://schemas.openxmlformats.org/officeDocument/2006/relationships/hyperlink" Target="https://www-cdn.anthropic.com/f21d93f21602ead5cdbecb8c8e1c765759d9e232.pdf" TargetMode="External"/><Relationship Id="rId4zmwcbl4knlkmgju1ldtx" Type="http://schemas.openxmlformats.org/officeDocument/2006/relationships/hyperlink" Target="https://en.wikipedia.org/wiki/Emotion_in_animals" TargetMode="External"/><Relationship Id="rIdass4fsuwghcjtm8v1abhe" Type="http://schemas.openxmlformats.org/officeDocument/2006/relationships/hyperlink" Target="https://www.anthropic.com/research/introspection" TargetMode="External"/><Relationship Id="rIdyqwexqqqlzd5ubjrnns6v" Type="http://schemas.openxmlformats.org/officeDocument/2006/relationships/hyperlink" Target="https://techcrunch.com/2026/03/07/a-roadmap-for-ai-if-anyone-will-listen/" TargetMode="External"/><Relationship Id="rIdcgbdekoe6ljdku6rsjtsj" Type="http://schemas.openxmlformats.org/officeDocument/2006/relationships/hyperlink" Target="https://dl.acm.org/doi/10.1145/3770749" TargetMode="External"/><Relationship Id="rIdmjdz3n1c4-_hzhbuo3f1t" Type="http://schemas.openxmlformats.org/officeDocument/2006/relationships/hyperlink" Target="https://alignmentsurvey.com/" TargetMode="External"/><Relationship Id="rIdywtateosrxebi0cdbx05q"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2026-03-10T12:58:44.326Z</dcterms:created>
  <dcterms:modified xsi:type="dcterms:W3CDTF">2026-03-10T12:58:44.327Z</dcterms:modified>
</cp:coreProperties>
</file>

<file path=docProps/custom.xml><?xml version="1.0" encoding="utf-8"?>
<Properties xmlns="http://schemas.openxmlformats.org/officeDocument/2006/custom-properties" xmlns:vt="http://schemas.openxmlformats.org/officeDocument/2006/docPropsVTypes"/>
</file>