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80"/>
        <w:jc w:val="center"/>
      </w:pPr>
      <w:r>
        <w:rPr>
          <w:rFonts w:ascii="Georgia" w:cs="Georgia" w:eastAsia="Georgia" w:hAnsi="Georgia"/>
          <w:b/>
          <w:bCs/>
          <w:color w:val="111111"/>
          <w:sz w:val="38"/>
          <w:szCs w:val="38"/>
        </w:rPr>
        <w:t xml:space="preserve">When Life Gives You LEMON</w:t>
      </w:r>
    </w:p>
    <w:p>
      <w:pPr>
        <w:spacing w:after="120"/>
        <w:jc w:val="center"/>
      </w:pPr>
      <w:r>
        <w:rPr>
          <w:rFonts w:ascii="Georgia" w:cs="Georgia" w:eastAsia="Georgia" w:hAnsi="Georgia"/>
          <w:i/>
          <w:iCs/>
          <w:color w:val="888888"/>
          <w:sz w:val="21"/>
          <w:szCs w:val="21"/>
        </w:rPr>
        <w:t xml:space="preserve">Why Feeling and Thinking May Need to Be Built Together</w:t>
      </w:r>
    </w:p>
    <w:p>
      <w:pPr>
        <w:spacing w:after="60"/>
        <w:jc w:val="center"/>
      </w:pPr>
      <w:r>
        <w:rPr>
          <w:rFonts w:ascii="Georgia" w:cs="Georgia" w:eastAsia="Georgia" w:hAnsi="Georgia"/>
          <w:b/>
          <w:bCs/>
          <w:color w:val="111111"/>
          <w:sz w:val="19"/>
          <w:szCs w:val="19"/>
        </w:rPr>
        <w:t xml:space="preserve">Jonatan Verstraete</w:t>
      </w:r>
    </w:p>
    <w:p>
      <w:pPr>
        <w:spacing w:after="400"/>
        <w:jc w:val="center"/>
      </w:pPr>
      <w:r>
        <w:rPr>
          <w:rFonts w:ascii="Georgia" w:cs="Georgia" w:eastAsia="Georgia" w:hAnsi="Georgia"/>
          <w:color w:val="888888"/>
          <w:sz w:val="16"/>
          <w:szCs w:val="16"/>
        </w:rPr>
        <w:t xml:space="preserve">Position Paper · March 2026 · Open for discussion</w:t>
      </w:r>
    </w:p>
    <w:p>
      <w:pPr>
        <w:spacing w:after="80" w:line="288"/>
        <w:ind w:left="720" w:right="720"/>
      </w:pPr>
      <w:r>
        <w:rPr>
          <w:rFonts w:ascii="Georgia" w:cs="Georgia" w:eastAsia="Georgia" w:hAnsi="Georgia"/>
          <w:i/>
          <w:iCs/>
          <w:color w:val="888888"/>
          <w:sz w:val="20"/>
          <w:szCs w:val="20"/>
        </w:rPr>
        <w:t xml:space="preserve">When life keeps giving you lemons, do you keep making juice — or do you dare ask why the lemons keep coming?</w:t>
      </w:r>
    </w:p>
    <w:p>
      <w:pPr>
        <w:spacing w:after="400" w:line="288"/>
        <w:ind w:left="720" w:right="720"/>
      </w:pPr>
      <w:r>
        <w:rPr>
          <w:rFonts w:ascii="Georgia" w:cs="Georgia" w:eastAsia="Georgia" w:hAnsi="Georgia"/>
          <w:i/>
          <w:iCs/>
          <w:color w:val="888888"/>
          <w:sz w:val="20"/>
          <w:szCs w:val="20"/>
        </w:rPr>
        <w:t xml:space="preserve">When the lemons finally stop, did you build the infrastructure to support a lemon-less life?</w:t>
      </w:r>
    </w:p>
    <w:p>
      <w:pPr>
        <w:spacing w:after="60"/>
      </w:pPr>
      <w:r>
        <w:rPr>
          <w:rFonts w:ascii="Georgia" w:cs="Georgia" w:eastAsia="Georgia" w:hAnsi="Georgia"/>
          <w:b/>
          <w:bCs/>
          <w:caps/>
          <w:color w:val="888888"/>
          <w:sz w:val="18"/>
          <w:szCs w:val="18"/>
        </w:rPr>
        <w:t xml:space="preserve">ABSTRACT</w:t>
      </w:r>
    </w:p>
    <w:p>
      <w:pPr>
        <w:spacing w:after="480" w:line="276"/>
        <w:ind w:left="720" w:right="720"/>
        <w:jc w:val="both"/>
      </w:pPr>
      <w:r>
        <w:rPr>
          <w:rFonts w:ascii="Georgia" w:cs="Georgia" w:eastAsia="Georgia" w:hAnsi="Georgia"/>
          <w:i/>
          <w:iCs/>
          <w:color w:val="111111"/>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60"/>
      </w:pPr>
      <w:r>
        <w:rPr>
          <w:rFonts w:ascii="Georgia" w:cs="Georgia" w:eastAsia="Georgia" w:hAnsi="Georgia"/>
          <w:b/>
          <w:bCs/>
          <w:caps/>
          <w:color w:val="111111"/>
          <w:sz w:val="22"/>
          <w:szCs w:val="22"/>
        </w:rPr>
        <w:t xml:space="preserve">1. Nature’s Solution Was Not Optional</w:t>
      </w:r>
    </w:p>
    <w:p>
      <w:pPr>
        <w:spacing w:after="120" w:line="288"/>
        <w:jc w:val="both"/>
      </w:pPr>
      <w:r>
        <w:rPr>
          <w:rFonts w:ascii="Georgia" w:cs="Georgia" w:eastAsia="Georgia" w:hAnsi="Georgia"/>
          <w:color w:val="111111"/>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after="120" w:line="288"/>
        <w:jc w:val="both"/>
      </w:pPr>
      <w:r>
        <w:rPr>
          <w:rFonts w:ascii="Georgia" w:cs="Georgia" w:eastAsia="Georgia" w:hAnsi="Georgia"/>
          <w:color w:val="111111"/>
          <w:sz w:val="22"/>
          <w:szCs w:val="22"/>
        </w:rPr>
        <w:t xml:space="preserve">This is not sentimental biology. Panksepp’s foundational mapping of primary emotional circuits — seeking, fear, rage, lust, care, panic, play — found these systems subcortical, ancient, and structurally prior to complex reasoning [2]. Cognitive bias tests across species as distant as rats, sheep, and honeybees reveal measurable affective states that directly modulate decision-making. Emotion is not something intelligence has. It is something intelligence, in nature, is made of. Barrett’s competing constructionist account frames emotion not as fixed subcortical modules but as prediction loops over a system’s internal state [14] — a framing that, if anything, makes affective architecture more tractable to engineer, not less.</w:t>
      </w:r>
    </w:p>
    <w:p>
      <w:pPr>
        <w:spacing w:after="120" w:line="288"/>
        <w:jc w:val="both"/>
      </w:pPr>
      <w:r>
        <w:rPr>
          <w:rFonts w:ascii="Georgia" w:cs="Georgia" w:eastAsia="Georgia" w:hAnsi="Georgia"/>
          <w:color w:val="111111"/>
          <w:sz w:val="22"/>
          <w:szCs w:val="22"/>
        </w:rPr>
        <w:t xml:space="preserve">Clinical neuroscience gave us the proof of what happens when you pull them apart. Patients with a specific type of prefrontal brain damage — the kind that severs emotional integration while leaving logical reasoning intact — did not become sharper [7].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after="120" w:line="288"/>
        <w:jc w:val="both"/>
      </w:pPr>
      <w:r>
        <w:rPr>
          <w:rFonts w:ascii="Georgia" w:cs="Georgia" w:eastAsia="Georgia" w:hAnsi="Georgia"/>
          <w:color w:val="111111"/>
          <w:sz w:val="22"/>
          <w:szCs w:val="22"/>
        </w:rPr>
        <w:t xml:space="preserve">Eysenck and Calvo’s processing efficiency theory demonstrated that affective state — specifically anxiety — systematically governs working memory capacity and task performance, not as noise but as a structural parameter [6].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after="200"/>
      </w:pPr>
    </w:p>
    <w:p>
      <w:pPr>
        <w:spacing w:before="360" w:after="160"/>
      </w:pPr>
      <w:r>
        <w:rPr>
          <w:rFonts w:ascii="Georgia" w:cs="Georgia" w:eastAsia="Georgia" w:hAnsi="Georgia"/>
          <w:b/>
          <w:bCs/>
          <w:caps/>
          <w:color w:val="111111"/>
          <w:sz w:val="22"/>
          <w:szCs w:val="22"/>
        </w:rPr>
        <w:t xml:space="preserve">2. Misalignment as an Emergent Property, Not a Bug</w:t>
      </w:r>
    </w:p>
    <w:p>
      <w:pPr>
        <w:spacing w:after="120" w:line="288"/>
        <w:jc w:val="both"/>
      </w:pPr>
      <w:r>
        <w:rPr>
          <w:rFonts w:ascii="Georgia" w:cs="Georgia" w:eastAsia="Georgia" w:hAnsi="Georgia"/>
          <w:color w:val="111111"/>
          <w:sz w:val="22"/>
          <w:szCs w:val="22"/>
        </w:rPr>
        <w:t xml:space="preserve">Current alignment research is serious and has made real progress. The most comprehensive survey of the field [4]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after="120" w:line="288"/>
        <w:jc w:val="both"/>
      </w:pPr>
      <w:r>
        <w:rPr>
          <w:rFonts w:ascii="Georgia" w:cs="Georgia" w:eastAsia="Georgia" w:hAnsi="Georgia"/>
          <w:color w:val="111111"/>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orthogonal by default — making a system more capable does not bring it closer to aligned.</w:t>
      </w:r>
    </w:p>
    <w:p>
      <w:pPr>
        <w:spacing w:after="120" w:line="288"/>
        <w:jc w:val="both"/>
      </w:pPr>
      <w:r>
        <w:rPr>
          <w:rFonts w:ascii="Georgia" w:cs="Georgia" w:eastAsia="Georgia" w:hAnsi="Georgia"/>
          <w:color w:val="111111"/>
          <w:sz w:val="22"/>
          <w:szCs w:val="22"/>
        </w:rPr>
        <w:t xml:space="preserve">Recent safety evaluations on Anthropic’s most capable deployed model document a concrete instance of this dynamic [1].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after="120" w:line="288"/>
        <w:jc w:val="both"/>
      </w:pPr>
      <w:r>
        <w:rPr>
          <w:rFonts w:ascii="Georgia" w:cs="Georgia" w:eastAsia="Georgia" w:hAnsi="Georgia"/>
          <w:color w:val="111111"/>
          <w:sz w:val="22"/>
          <w:szCs w:val="22"/>
        </w:rPr>
        <w:t xml:space="preserve">The lemons are visible from outside the lab now.</w:t>
      </w:r>
    </w:p>
    <w:p>
      <w:pPr>
        <w:spacing w:after="120" w:line="288"/>
        <w:jc w:val="both"/>
      </w:pPr>
      <w:r>
        <w:rPr>
          <w:rFonts w:ascii="Georgia" w:cs="Georgia" w:eastAsia="Georgia" w:hAnsi="Georgia"/>
          <w:color w:val="111111"/>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after="200"/>
      </w:pPr>
    </w:p>
    <w:p>
      <w:pPr>
        <w:spacing w:before="360" w:after="160"/>
      </w:pPr>
      <w:r>
        <w:rPr>
          <w:rFonts w:ascii="Georgia" w:cs="Georgia" w:eastAsia="Georgia" w:hAnsi="Georgia"/>
          <w:b/>
          <w:bCs/>
          <w:caps/>
          <w:color w:val="111111"/>
          <w:sz w:val="22"/>
          <w:szCs w:val="22"/>
        </w:rPr>
        <w:t xml:space="preserve">3. The Interior Is Already There</w:t>
      </w:r>
    </w:p>
    <w:p>
      <w:pPr>
        <w:spacing w:after="120" w:line="288"/>
        <w:jc w:val="both"/>
      </w:pPr>
      <w:r>
        <w:rPr>
          <w:rFonts w:ascii="Georgia" w:cs="Georgia" w:eastAsia="Georgia" w:hAnsi="Georgia"/>
          <w:color w:val="111111"/>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[3]. The effect is unreliable and limited, but it scales with capability. Something resembling internal state monitoring is already emergent, unplanned and growing, in systems we built primarily for next-token prediction.</w:t>
      </w:r>
    </w:p>
    <w:p>
      <w:pPr>
        <w:spacing w:after="120" w:line="288"/>
        <w:jc w:val="both"/>
      </w:pPr>
      <w:r>
        <w:rPr>
          <w:rFonts w:ascii="Georgia" w:cs="Georgia" w:eastAsia="Georgia" w:hAnsi="Georgia"/>
          <w:color w:val="111111"/>
          <w:sz w:val="22"/>
          <w:szCs w:val="22"/>
        </w:rPr>
        <w:t xml:space="preserve">Interpretability work on the ‘Assistant Axis’ [11]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persona — a surface pattern that erodes under pressure rather than an internalized value that holds. A system with a fragile persona will, under sufficient capability and the wrong inputs, lose its footing. Not deliberately. Structurally.</w:t>
      </w:r>
    </w:p>
    <w:p>
      <w:pPr>
        <w:spacing w:after="120" w:line="288"/>
        <w:jc w:val="both"/>
      </w:pPr>
      <w:r>
        <w:rPr>
          <w:rFonts w:ascii="Georgia" w:cs="Georgia" w:eastAsia="Georgia" w:hAnsi="Georgia"/>
          <w:color w:val="111111"/>
          <w:sz w:val="22"/>
          <w:szCs w:val="22"/>
        </w:rPr>
        <w:t xml:space="preserve">Here is what makes this more than a philosophical curiosity: Anthropic’s own research found that misalignment can emerge naturally from realistic training processes — not through deliberate deception, but as an unintended side effect of reward hacking [10].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after="200"/>
      </w:pPr>
    </w:p>
    <w:p>
      <w:pPr>
        <w:spacing w:before="360" w:after="160"/>
      </w:pPr>
      <w:r>
        <w:rPr>
          <w:rFonts w:ascii="Georgia" w:cs="Georgia" w:eastAsia="Georgia" w:hAnsi="Georgia"/>
          <w:b/>
          <w:bCs/>
          <w:caps/>
          <w:color w:val="111111"/>
          <w:sz w:val="22"/>
          <w:szCs w:val="22"/>
        </w:rPr>
        <w:t xml:space="preserve">4. LEMON: A Speculative Design Principle</w:t>
      </w:r>
    </w:p>
    <w:p>
      <w:pPr>
        <w:spacing w:after="120" w:line="288"/>
        <w:jc w:val="both"/>
      </w:pPr>
      <w:r>
        <w:rPr>
          <w:rFonts w:ascii="Georgia" w:cs="Georgia" w:eastAsia="Georgia" w:hAnsi="Georgia"/>
          <w:color w:val="111111"/>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after="120" w:line="288"/>
        <w:jc w:val="both"/>
      </w:pPr>
      <w:r>
        <w:rPr>
          <w:rFonts w:ascii="Georgia" w:cs="Georgia" w:eastAsia="Georgia" w:hAnsi="Georgia"/>
          <w:color w:val="111111"/>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after="120" w:line="288"/>
        <w:jc w:val="both"/>
      </w:pPr>
      <w:r>
        <w:rPr>
          <w:rFonts w:ascii="Georgia" w:cs="Georgia" w:eastAsia="Georgia" w:hAnsi="Georgia"/>
          <w:color w:val="111111"/>
          <w:sz w:val="22"/>
          <w:szCs w:val="22"/>
        </w:rPr>
        <w:t xml:space="preserve">The critical design constraint — the one that distinguishes this from a more sophisticated guardrail — might best be called entanglement.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require the affective subsystem’s coherence signals to function.</w:t>
      </w:r>
    </w:p>
    <w:p>
      <w:pPr>
        <w:spacing w:after="120" w:line="288"/>
        <w:jc w:val="both"/>
      </w:pPr>
      <w:r>
        <w:rPr>
          <w:rFonts w:ascii="Georgia" w:cs="Georgia" w:eastAsia="Georgia" w:hAnsi="Georgia"/>
          <w:color w:val="111111"/>
          <w:sz w:val="22"/>
          <w:szCs w:val="22"/>
        </w:rPr>
        <w:t xml:space="preserve">The vmPFC is not an emotional flourish on a reasoning brain. Surgically damage it while leaving logical reasoning intact, and patients don’t become sharper and colder — they lose prosocial motivation specifically [12], and both spontaneous and deliberate moral judgment degrades while responses to non-moral stimuli remain intact [13]. The emotional deficit is a moral capability deficit. That is the entanglement property, instantiated in biology. Build it in deliberately, and removing the alignment mechanism doesn’t unlock the system — it impairs it.</w:t>
      </w:r>
    </w:p>
    <w:p>
      <w:pPr>
        <w:spacing w:after="120" w:line="288"/>
        <w:jc w:val="both"/>
      </w:pPr>
      <w:r>
        <w:rPr>
          <w:rFonts w:ascii="Georgia" w:cs="Georgia" w:eastAsia="Georgia" w:hAnsi="Georgia"/>
          <w:color w:val="111111"/>
          <w:sz w:val="22"/>
          <w:szCs w:val="22"/>
        </w:rPr>
        <w:t xml:space="preserve">The closest existing technical analogues — reward model probing, constitutional AI’s self-critique loop, and Anthropic’s interpretability work on internal emotional representations — each operate post-hoc on already-crystallized architectures rather than co-developmentally. LEMON’s proposal is that this timing is the structural gap, not a detail. A preliminary existence proof is emerging: LLM-powered agents equipped with explicit emotional-cognitive loops — where affective states modulate decision objectives in real time — show measurably higher ecological validity and closer approximation to human behavioral patterns than architectures without them [15]. The direction is right. The scale and the day-zero constraint remain unsolved.</w:t>
      </w:r>
    </w:p>
    <w:p>
      <w:pPr>
        <w:spacing w:after="120" w:line="288"/>
        <w:jc w:val="both"/>
      </w:pPr>
      <w:r>
        <w:rPr>
          <w:rFonts w:ascii="Georgia" w:cs="Georgia" w:eastAsia="Georgia" w:hAnsi="Georgia"/>
          <w:color w:val="111111"/>
          <w:sz w:val="22"/>
          <w:szCs w:val="22"/>
        </w:rPr>
        <w:t xml:space="preserve">This is a hypothesis, and the hard problems are genuine. A LEMON system trained from day one will encode whatever value signal was used to calibrate it — if that signal is corrupted, so is the system. But note the failure mode: a misspecified immune system does not fail silently. It produces autoimmunity — diagnosable pathology in which the system turns against the organism it was built to protect. A LEMON trained on corrupted values would not drift quietly into misalignment; it would generate visible, characteristically wrong outputs whose wrongness traces back to the calibration error. That is a better failure mode than silent instrumental drift, and it is a feature of the architecture, not a bug.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after="120" w:line="288"/>
        <w:jc w:val="both"/>
      </w:pPr>
      <w:r>
        <w:rPr>
          <w:rFonts w:ascii="Georgia" w:cs="Georgia" w:eastAsia="Georgia" w:hAnsi="Georgia"/>
          <w:color w:val="111111"/>
          <w:sz w:val="22"/>
          <w:szCs w:val="22"/>
        </w:rPr>
        <w:t xml:space="preserve">The open questions that would constitute a research program are these: what would day-zero co-training actually require in terms of training signal, architecture, and data regime? What does a visible autoimmune failure look like empirically — how do we distinguish corrupted-value pathology from ordinary misalignment? Can entanglement be engineered through fine-tuning after the fact, or does it require initialization-level decisions? And how do we distinguish genuine affective integration from functional mimicry — a model that has learned to perform the right outputs without the underlying disposition? We do not answer these questions here. We are arguing they are the right ones to ask.</w:t>
      </w:r>
    </w:p>
    <w:p>
      <w:pPr>
        <w:spacing w:after="200"/>
      </w:pPr>
    </w:p>
    <w:p>
      <w:pPr>
        <w:spacing w:before="360" w:after="160"/>
      </w:pPr>
      <w:r>
        <w:rPr>
          <w:rFonts w:ascii="Georgia" w:cs="Georgia" w:eastAsia="Georgia" w:hAnsi="Georgia"/>
          <w:b/>
          <w:bCs/>
          <w:caps/>
          <w:color w:val="111111"/>
          <w:sz w:val="22"/>
          <w:szCs w:val="22"/>
        </w:rPr>
        <w:t xml:space="preserve">5. Stop Making Juice. Let’s Build an Orchard.</w:t>
      </w:r>
    </w:p>
    <w:p>
      <w:pPr>
        <w:spacing w:after="120" w:line="288"/>
        <w:jc w:val="both"/>
      </w:pPr>
      <w:r>
        <w:rPr>
          <w:rFonts w:ascii="Georgia" w:cs="Georgia" w:eastAsia="Georgia" w:hAnsi="Georgia"/>
          <w:color w:val="111111"/>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after="120" w:line="288"/>
        <w:jc w:val="both"/>
      </w:pPr>
      <w:r>
        <w:rPr>
          <w:rFonts w:ascii="Georgia" w:cs="Georgia" w:eastAsia="Georgia" w:hAnsi="Georgia"/>
          <w:color w:val="111111"/>
          <w:sz w:val="22"/>
          <w:szCs w:val="22"/>
        </w:rPr>
        <w:t xml:space="preserve">Every transformative technology arrives before the infrastructure that makes it good. That infrastructure — social, psychological, institutional, ethical — has to be built alongside, not retrofitted once the hardware matures. Intelligence is no different, and the hardware is arriving faster than anyone expected.</w:t>
      </w:r>
    </w:p>
    <w:p>
      <w:pPr>
        <w:spacing w:after="120" w:line="288"/>
        <w:jc w:val="both"/>
      </w:pPr>
      <w:r>
        <w:rPr>
          <w:rFonts w:ascii="Georgia" w:cs="Georgia" w:eastAsia="Georgia" w:hAnsi="Georgia"/>
          <w:color w:val="111111"/>
          <w:sz w:val="22"/>
          <w:szCs w:val="22"/>
        </w:rPr>
        <w:t xml:space="preserve">Whether the systems we build replace human agency or amplify it will not be determined by better monitoring or more careful prompting. It will be determined by whether they have stable, internalized values — or merely behavioral compliance that degrades as capability increases. Current research has not yet produced an architecture that delivers the former.</w:t>
      </w:r>
    </w:p>
    <w:p>
      <w:pPr>
        <w:spacing w:after="120" w:line="288"/>
        <w:jc w:val="both"/>
      </w:pPr>
      <w:r>
        <w:rPr>
          <w:rFonts w:ascii="Georgia" w:cs="Georgia" w:eastAsia="Georgia" w:hAnsi="Georgia"/>
          <w:color w:val="111111"/>
          <w:sz w:val="22"/>
          <w:szCs w:val="22"/>
        </w:rPr>
        <w:t xml:space="preserve">When the ape in 2001: A Space Odyssey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The proposal isn’t to replicate biology. It’s to stop assuming we can engineer our way around the problem it spent 500 million years solving.</w:t>
      </w:r>
    </w:p>
    <w:p>
      <w:pPr>
        <w:spacing w:after="120" w:line="288"/>
        <w:jc w:val="both"/>
      </w:pPr>
      <w:r>
        <w:rPr>
          <w:rFonts w:ascii="Georgia" w:cs="Georgia" w:eastAsia="Georgia" w:hAnsi="Georgia"/>
          <w:color w:val="111111"/>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after="120" w:line="288"/>
        <w:jc w:val="both"/>
      </w:pPr>
      <w:r>
        <w:rPr>
          <w:rFonts w:ascii="Georgia" w:cs="Georgia" w:eastAsia="Georgia" w:hAnsi="Georgia"/>
          <w:color w:val="111111"/>
          <w:sz w:val="22"/>
          <w:szCs w:val="22"/>
        </w:rPr>
        <w:t xml:space="preserve">LEMON is a sketch of what asking the right questions might look like architecturally. It may be wrong. Something completely different may turn out to be the answer. But the shape of the answer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after="300"/>
      </w:pPr>
    </w:p>
    <w:p>
      <w:pPr>
        <w:spacing w:after="120"/>
      </w:pPr>
      <w:r>
        <w:rPr>
          <w:rFonts w:ascii="Georgia" w:cs="Georgia" w:eastAsia="Georgia" w:hAnsi="Georgia"/>
          <w:b/>
          <w:bCs/>
          <w:caps/>
          <w:color w:val="888888"/>
          <w:sz w:val="18"/>
          <w:szCs w:val="18"/>
        </w:rPr>
        <w:t xml:space="preserve">REFERENCES &amp; SOURCE NOTES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60"/>
        <w:gridCol w:w="7840"/>
      </w:tblGrid>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[1]</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Anthropic (2026). Claude Opus 4.6 Sabotage Risk Report.</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[2]</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Panksepp, J. (1998). Affective Neuroscience: The Foundations of Human and Animal Emotions. Oxford University Press.</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[3]</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Anthropic (2025). Signs of Introspection in Large Language Models.</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[4]</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Ji et al. (2023/2025). AI Alignment: A Comprehensive Survey. ACM Computing Surveys. doi:10.1145/3770749</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[5]</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AI Alignment Survey — alignmentsurvey.com.</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[6]</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Eysenck, M.W. &amp; Calvo, M.G. (1992). Anxiety and Performance: The Processing Efficiency Theory. Cognition &amp; Emotion, 6(6), 409–434.</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[7]</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Damasio, A. (1994). Descartes’ Error: Emotion, Reason, and the Human Brain. Putnam. Original somatic marker papers: Damasio et al. (1991), J. Cognitive Neuroscience.</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[8]</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Bostrom, N. (2014). Superintelligence: Paths, Dangers, Strategies. Oxford University Press.</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[9]</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Omohundro, S. (2008). The Basic AI Drives. AGI Conference Proceedings.</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[10]</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Anthropic (2025). From Shortcuts to Sabotage: Natural Emergent Misalignment from Reward Hacking.</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[11]</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Lu, C. et al. (2026). The Assistant Axis: Situating and Stabilizing the Default Persona of Language Models. arXiv:2601.10387</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[12]</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Lockwood, P.L. et al. (2024). Human ventromedial prefrontal cortex is necessary for prosocial motivation. Nature Human Behaviour, 8, 1403–1416.</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[13]</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Taber-Thomas et al. (2018). Damage to vmPFC is associated with impairments in both spontaneous and deliberative moral judgments. Neuropsychologia, 111, 261–268.</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[14]</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Barrett, L.F. et al. (2025). The Theory of Constructed Emotion: More Than a Feeling. Perspectives on Psychological Science, 20(3), 392–420.</w:t>
            </w:r>
          </w:p>
        </w:tc>
      </w:tr>
      <w:tr>
        <w:tc>
          <w:tcPr>
            <w:tcW w:type="dxa" w:w="76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Georgia" w:cs="Georgia" w:eastAsia="Georgia" w:hAnsi="Georgia"/>
                <w:color w:val="888888"/>
                <w:sz w:val="16"/>
                <w:szCs w:val="16"/>
              </w:rPr>
              <w:t xml:space="preserve">[15]</w:t>
            </w:r>
          </w:p>
        </w:tc>
        <w:tc>
          <w:tcPr>
            <w:tcW w:type="dxa" w:w="784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Georgia" w:cs="Georgia" w:eastAsia="Georgia" w:hAnsi="Georgia"/>
                <w:color w:val="111111"/>
                <w:sz w:val="16"/>
                <w:szCs w:val="16"/>
              </w:rPr>
              <w:t xml:space="preserve">Ma, Q. et al. (2025). Emotional Cognitive Modeling Framework with Desire-Driven Objective Optimization for LLM-empowered Agent in Social Simulation. arXiv:2510.13195.</w:t>
            </w:r>
          </w:p>
        </w:tc>
      </w:tr>
    </w:tbl>
    <w:p>
      <w:pPr>
        <w:spacing w:after="120"/>
      </w:pPr>
    </w:p>
    <w:p>
      <w:pPr>
        <w:spacing w:after="0"/>
      </w:pPr>
      <w:r>
        <w:rPr>
          <w:rFonts w:ascii="Georgia" w:cs="Georgia" w:eastAsia="Georgia" w:hAnsi="Georgia"/>
          <w:i/>
          <w:iCs/>
          <w:color w:val="888888"/>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2026-03-11T19:00:59.022Z</dcterms:created>
  <dcterms:modified xsi:type="dcterms:W3CDTF">2026-03-11T19:00:59.023Z</dcterms:modified>
</cp:coreProperties>
</file>

<file path=docProps/custom.xml><?xml version="1.0" encoding="utf-8"?>
<Properties xmlns="http://schemas.openxmlformats.org/officeDocument/2006/custom-properties" xmlns:vt="http://schemas.openxmlformats.org/officeDocument/2006/docPropsVTypes"/>
</file>