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10B981"/>
          <w:sz w:val="48"/>
        </w:rPr>
        <w:t>Darukaa.Earth</w:t>
        <w:br/>
      </w:r>
      <w:r>
        <w:rPr>
          <w:b/>
          <w:color w:val="0F172A"/>
          <w:sz w:val="30"/>
        </w:rPr>
        <w:t>Full-Stack Developer Hackathon Challenge — Final Submission Document</w:t>
      </w:r>
    </w:p>
    <w:p>
      <w:pPr>
        <w:spacing w:after="360"/>
      </w:pPr>
      <w:r>
        <w:rPr>
          <w:color w:val="64748B"/>
          <w:sz w:val="19"/>
        </w:rPr>
        <w:t>Author / Candidate: Jay Ghadiya | Email: jaypatel09112005@gmail.com | Role: Full-Stack Engineer</w:t>
      </w:r>
    </w:p>
    <w:p>
      <w:pPr>
        <w:spacing w:after="280"/>
        <w:pBdr>
          <w:bottom w:val="single" w:sz="12" w:space="4" w:color="10B981"/>
        </w:pBdr>
      </w:pPr>
    </w:p>
    <w:p>
      <w:pPr>
        <w:spacing w:before="280" w:after="120"/>
      </w:pPr>
      <w:r>
        <w:rPr>
          <w:b/>
          <w:color w:val="10B981"/>
          <w:sz w:val="26"/>
        </w:rPr>
        <w:t xml:space="preserve">1. </w:t>
      </w:r>
      <w:r>
        <w:rPr>
          <w:b/>
          <w:color w:val="0F172A"/>
          <w:sz w:val="26"/>
        </w:rPr>
        <w:t>GitHub Repository Link</w:t>
      </w:r>
    </w:p>
    <w:p>
      <w:pPr>
        <w:spacing w:after="120"/>
      </w:pPr>
      <w:r>
        <w:rPr>
          <w:b/>
        </w:rPr>
        <w:t xml:space="preserve">GitHub Repository: </w:t>
      </w:r>
      <w:r>
        <w:rPr>
          <w:b/>
          <w:color w:val="10B981"/>
        </w:rPr>
        <w:t>https://github.com/jayghadiya09/darukaa-earth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color w:val="0F172A"/>
                <w:sz w:val="20"/>
              </w:rPr>
              <w:t>Repository Access &amp; Reviewer Invitations:</w:t>
              <w:br/>
            </w:r>
          </w:p>
          <w:p>
            <w:pPr>
              <w:spacing w:after="0"/>
            </w:pPr>
            <w:r>
              <w:rPr>
                <w:color w:val="334155"/>
                <w:sz w:val="19"/>
              </w:rPr>
              <w:t>As per the submission guidelines, read/collaborator access can be granted to the designated hiring team accounts:</w:t>
              <w:br/>
              <w:t>• ankita.dasgupta@darukaa.com</w:t>
              <w:br/>
              <w:t>• harsh.kumar@darukaa.com</w:t>
              <w:br/>
              <w:t>• utkarsh.gauniyal@darukaa.com</w:t>
              <w:br/>
              <w:t>• guneet.mutreja@darukaa.com</w:t>
              <w:br/>
              <w:br/>
              <w:t>The repository contains full commit history adhering to conventional commits (feat, ci, docs).</w:t>
            </w:r>
          </w:p>
        </w:tc>
      </w:tr>
    </w:tbl>
    <w:p>
      <w:pPr>
        <w:spacing w:before="280" w:after="120"/>
      </w:pPr>
      <w:r>
        <w:rPr>
          <w:b/>
          <w:color w:val="10B981"/>
          <w:sz w:val="26"/>
        </w:rPr>
        <w:t xml:space="preserve">2. </w:t>
      </w:r>
      <w:r>
        <w:rPr>
          <w:b/>
          <w:color w:val="0F172A"/>
          <w:sz w:val="26"/>
        </w:rPr>
        <w:t>Live Demo &amp; Deployment Information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  <w:sz w:val="20"/>
              </w:rPr>
              <w:t>Service Component</w:t>
            </w:r>
          </w:p>
        </w:tc>
        <w:tc>
          <w:tcPr>
            <w:tcW w:type="dxa" w:w="4896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  <w:sz w:val="20"/>
              </w:rPr>
              <w:t>Live Deployment URL / Access Details</w:t>
            </w:r>
          </w:p>
        </w:tc>
      </w:tr>
      <w:tr>
        <w:tc>
          <w:tcPr>
            <w:tcW w:type="dxa" w:w="4896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sz w:val="19"/>
              </w:rPr>
              <w:t>Frontend Web Application (Vercel)</w:t>
            </w:r>
          </w:p>
        </w:tc>
        <w:tc>
          <w:tcPr>
            <w:tcW w:type="dxa" w:w="4896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color w:val="10B981"/>
                <w:sz w:val="19"/>
              </w:rPr>
              <w:t>https://darukaa-earth.vercel.app</w:t>
              <w:br/>
              <w:t>(Built with React 19 + Mapbox GL JS + Chart.js + Tailwind CSS)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sz w:val="19"/>
              </w:rPr>
              <w:t>Backend REST API &amp; Swagger Docs (Render)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color w:val="10B981"/>
                <w:sz w:val="19"/>
              </w:rPr>
              <w:t>https://darukaa-earth-api.onrender.com/docs</w:t>
              <w:br/>
              <w:t>(FastAPI Interactive OpenAPI 3.0 Documentation &amp; ReDoc at /redoc)</w:t>
            </w:r>
          </w:p>
        </w:tc>
      </w:tr>
    </w:tbl>
    <w:p>
      <w:pPr>
        <w:spacing w:before="280" w:after="120"/>
      </w:pPr>
      <w:r>
        <w:rPr>
          <w:b/>
          <w:color w:val="10B981"/>
          <w:sz w:val="26"/>
        </w:rPr>
        <w:t xml:space="preserve">3. </w:t>
      </w:r>
      <w:r>
        <w:rPr>
          <w:b/>
          <w:color w:val="0F172A"/>
          <w:sz w:val="26"/>
        </w:rPr>
        <w:t>High-Level Architecture Overview</w:t>
      </w:r>
    </w:p>
    <w:p>
      <w:pPr>
        <w:spacing w:after="160"/>
      </w:pPr>
      <w:r>
        <w:t>Darukaa.Earth is built on a scalable decoupled architecture engineered specifically for geospatial data processing and real-time visualization of environmental assets: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E293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264"/>
            <w:shd w:fill="1E293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Technology Stack</w:t>
            </w:r>
          </w:p>
        </w:tc>
        <w:tc>
          <w:tcPr>
            <w:tcW w:type="dxa" w:w="3264"/>
            <w:shd w:fill="1E293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Key Responsibilities</w:t>
            </w:r>
          </w:p>
        </w:tc>
      </w:tr>
      <w:tr>
        <w:tc>
          <w:tcPr>
            <w:tcW w:type="dxa" w:w="326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Frontend Client</w:t>
            </w:r>
          </w:p>
        </w:tc>
        <w:tc>
          <w:tcPr>
            <w:tcW w:type="dxa" w:w="326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React 19, Vite, Tailwind CSS, Mapbox GL JS, @mapbox/mapbox-gl-draw, Chart.js</w:t>
            </w:r>
          </w:p>
        </w:tc>
        <w:tc>
          <w:tcPr>
            <w:tcW w:type="dxa" w:w="326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Interactive map rendering, polygon drawing controls for project boundaries, multi-metric time series visualizations (Carbon stock, NDVI, Biodiversity index).</w:t>
            </w:r>
          </w:p>
        </w:tc>
      </w:tr>
      <w:tr>
        <w:tc>
          <w:tcPr>
            <w:tcW w:type="dxa" w:w="3264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API &amp; Processing</w:t>
            </w:r>
          </w:p>
        </w:tc>
        <w:tc>
          <w:tcPr>
            <w:tcW w:type="dxa" w:w="3264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Python 3.12/3.14, FastAPI, SQLAlchemy 2.0, Pydantic v2, Shapely</w:t>
            </w:r>
          </w:p>
        </w:tc>
        <w:tc>
          <w:tcPr>
            <w:tcW w:type="dxa" w:w="3264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OAuth2 JWT authentication, spatial geometry validation, centroid and geodesic hectare area computation, time-series data aggregation, OpenAPI documentation.</w:t>
            </w:r>
          </w:p>
        </w:tc>
      </w:tr>
      <w:tr>
        <w:tc>
          <w:tcPr>
            <w:tcW w:type="dxa" w:w="326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Spatial Database</w:t>
            </w:r>
          </w:p>
        </w:tc>
        <w:tc>
          <w:tcPr>
            <w:tcW w:type="dxa" w:w="326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PostgreSQL 16 + PostGIS 3.4 (with SQLite fallback for local test runs)</w:t>
            </w:r>
          </w:p>
        </w:tc>
        <w:tc>
          <w:tcPr>
            <w:tcW w:type="dxa" w:w="326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Storage of user credentials, multi-site projects, spatial polygons in GEOMETRY(Polygon, 4326), spatial indexing (GIST), and environmental historical metric records.</w:t>
            </w:r>
          </w:p>
        </w:tc>
      </w:tr>
    </w:tbl>
    <w:p>
      <w:pPr>
        <w:spacing w:before="280" w:after="120"/>
      </w:pPr>
      <w:r>
        <w:rPr>
          <w:b/>
          <w:color w:val="10B981"/>
          <w:sz w:val="26"/>
        </w:rPr>
        <w:t xml:space="preserve">4. </w:t>
      </w:r>
      <w:r>
        <w:rPr>
          <w:b/>
          <w:color w:val="0F172A"/>
          <w:sz w:val="26"/>
        </w:rPr>
        <w:t>Database Schema Breakdown</w:t>
      </w:r>
    </w:p>
    <w:p>
      <w:pPr>
        <w:spacing w:after="160"/>
      </w:pPr>
      <w:r>
        <w:t>The database follows a normalized relational structure with PostGIS spatial extensions:</w:t>
      </w:r>
    </w:p>
    <w:p>
      <w:pPr>
        <w:pStyle w:val="ListBullet"/>
        <w:spacing w:after="80"/>
      </w:pPr>
      <w:r>
        <w:rPr>
          <w:b/>
          <w:color w:val="0F172A"/>
          <w:sz w:val="19"/>
        </w:rPr>
        <w:t xml:space="preserve">Table 'users' (User Authentication &amp; Roles): </w:t>
      </w:r>
      <w:r>
        <w:rPr>
          <w:color w:val="334155"/>
          <w:sz w:val="19"/>
        </w:rPr>
        <w:t>Stores administrative and analyst profiles with bcrypt hashed passwords, email uniqueness constraints, and activation state.</w:t>
      </w:r>
    </w:p>
    <w:p>
      <w:pPr>
        <w:pStyle w:val="ListBullet"/>
        <w:spacing w:after="80"/>
      </w:pPr>
      <w:r>
        <w:rPr>
          <w:b/>
          <w:color w:val="0F172A"/>
          <w:sz w:val="19"/>
        </w:rPr>
        <w:t xml:space="preserve">Table 'projects' (Conservation Portfolios): </w:t>
      </w:r>
      <w:r>
        <w:rPr>
          <w:color w:val="334155"/>
          <w:sz w:val="19"/>
        </w:rPr>
        <w:t>Maintains top-level initiatives (e.g., Carbon Offset, Biodiversity, Reforestation) with target metric targets (tCO2e), geographic region, and ownership.</w:t>
      </w:r>
    </w:p>
    <w:p>
      <w:pPr>
        <w:pStyle w:val="ListBullet"/>
        <w:spacing w:after="80"/>
      </w:pPr>
      <w:r>
        <w:rPr>
          <w:b/>
          <w:color w:val="0F172A"/>
          <w:sz w:val="19"/>
        </w:rPr>
        <w:t xml:space="preserve">Table 'sites' (Geospatial Conservation Sites): </w:t>
      </w:r>
      <w:r>
        <w:rPr>
          <w:color w:val="334155"/>
          <w:sz w:val="19"/>
        </w:rPr>
        <w:t>Contains spatial boundaries stored as PostGIS GEOMETRY(Polygon, 4326) or GeoJSON text, with calculated acreage (hectares), centroid latitude/longitude, and habitat classification.</w:t>
      </w:r>
    </w:p>
    <w:p>
      <w:pPr>
        <w:pStyle w:val="ListBullet"/>
        <w:spacing w:after="80"/>
      </w:pPr>
      <w:r>
        <w:rPr>
          <w:b/>
          <w:color w:val="0F172A"/>
          <w:sz w:val="19"/>
        </w:rPr>
        <w:t xml:space="preserve">Table 'site_analytics' (Temporal Ecological Metrics): </w:t>
      </w:r>
      <w:r>
        <w:rPr>
          <w:color w:val="334155"/>
          <w:sz w:val="19"/>
        </w:rPr>
        <w:t>Stores timestamped observational data for each site: accumulated carbon stock (tCO2e), biodiversity eco-health score (0-100), NDVI index (0-1), biomass density (t/ha), canopy cover (%), and observed species count.</w:t>
      </w:r>
    </w:p>
    <w:p>
      <w:pPr>
        <w:spacing w:before="280" w:after="120"/>
      </w:pPr>
      <w:r>
        <w:rPr>
          <w:b/>
          <w:color w:val="10B981"/>
          <w:sz w:val="26"/>
        </w:rPr>
        <w:t xml:space="preserve">5. </w:t>
      </w:r>
      <w:r>
        <w:rPr>
          <w:b/>
          <w:color w:val="0F172A"/>
          <w:sz w:val="26"/>
        </w:rPr>
        <w:t>Local Setup and Execution Guide</w:t>
      </w:r>
    </w:p>
    <w:p>
      <w:pPr>
        <w:spacing w:after="120"/>
      </w:pPr>
      <w:r>
        <w:t>The application can be started locally using either Docker Compose or Standalone processes: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E293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4896"/>
            <w:shd w:fill="1E293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Terminal Setup Commands</w:t>
            </w:r>
          </w:p>
        </w:tc>
      </w:tr>
      <w:tr>
        <w:tc>
          <w:tcPr>
            <w:tcW w:type="dxa" w:w="4896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sz w:val="18"/>
              </w:rPr>
              <w:t>Docker Compose</w:t>
              <w:br/>
              <w:t>(One-Click Setup)</w:t>
            </w:r>
          </w:p>
        </w:tc>
        <w:tc>
          <w:tcPr>
            <w:tcW w:type="dxa" w:w="4896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ourier New" w:hAnsi="Courier New"/>
                <w:sz w:val="17"/>
              </w:rPr>
              <w:t>git clone https://github.com/jayghadiya09/darukaa-earth.git</w:t>
              <w:br/>
              <w:t>cd darukaa-earth</w:t>
              <w:br/>
              <w:t>docker compose up -d</w:t>
              <w:br/>
              <w:br/>
              <w:t># Start Frontend UI:</w:t>
              <w:br/>
              <w:t>cd frontend &amp;&amp; npm install &amp;&amp; npm run dev</w:t>
              <w:br/>
              <w:t>Frontend runs at http://localhost:5173 | API at http://localhost:8000/docs</w:t>
            </w:r>
          </w:p>
        </w:tc>
      </w:tr>
      <w:tr>
        <w:tc>
          <w:tcPr>
            <w:tcW w:type="dxa" w:w="4896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sz w:val="18"/>
              </w:rPr>
              <w:t>Standalone Local</w:t>
              <w:br/>
              <w:t>(Python + Node)</w:t>
            </w:r>
          </w:p>
        </w:tc>
        <w:tc>
          <w:tcPr>
            <w:tcW w:type="dxa" w:w="4896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rFonts w:ascii="Courier New" w:hAnsi="Courier New"/>
                <w:sz w:val="17"/>
              </w:rPr>
              <w:t># Backend:</w:t>
              <w:br/>
              <w:t>cd backend &amp;&amp; python3 -m venv venv &amp;&amp; source venv/bin/activate</w:t>
              <w:br/>
              <w:t>pip install -r requirements.txt</w:t>
              <w:br/>
              <w:t>uvicorn app.main:app --host 0.0.0.0 --port 8000 --reload</w:t>
              <w:br/>
              <w:br/>
              <w:t># Frontend:</w:t>
              <w:br/>
              <w:t>cd frontend &amp;&amp; npm install &amp;&amp; npm run dev</w:t>
            </w:r>
          </w:p>
        </w:tc>
      </w:tr>
    </w:tbl>
    <w:p>
      <w:pPr>
        <w:spacing w:before="280" w:after="120"/>
      </w:pPr>
      <w:r>
        <w:rPr>
          <w:b/>
          <w:color w:val="10B981"/>
          <w:sz w:val="26"/>
        </w:rPr>
        <w:t xml:space="preserve">6. </w:t>
      </w:r>
      <w:r>
        <w:rPr>
          <w:b/>
          <w:color w:val="0F172A"/>
          <w:sz w:val="26"/>
        </w:rPr>
        <w:t>CI/CD Pipeline &amp; Code Quality Enforcement</w:t>
      </w:r>
    </w:p>
    <w:p>
      <w:pPr>
        <w:spacing w:after="120"/>
      </w:pPr>
      <w:r>
        <w:rPr>
          <w:color w:val="334155"/>
          <w:sz w:val="19"/>
        </w:rPr>
        <w:t>Developer experience and automated quality checks are enforced both locally and in cloud automation:</w:t>
        <w:br/>
        <w:t>• Pre-Commit Hooks (Husky &amp; lint-staged): Configured via native Git hooks (.husky/pre-commit) triggering lint-staged on every staged file before git commit. Runs Prettier for uniform code formatting and Oxlint to enforce React Compiler and static analysis rules.</w:t>
        <w:br/>
        <w:t>• GitHub Actions CI (.github/workflows/ci.yml): Matrix workflow executing on every push and pull request to 'main'. Automates pytest execution for backend endpoints (auth, projects, polygons, analytics) and npm test/lint/build for frontend.</w:t>
        <w:br/>
        <w:t>• Cloud Deployments: Production configurations integrated via Vercel (frontend SPA routing) and Render Blueprint (FastAPI web service and PostGIS database).</w:t>
      </w:r>
    </w:p>
    <w:p>
      <w:pPr>
        <w:spacing w:before="280" w:after="120"/>
      </w:pPr>
      <w:r>
        <w:rPr>
          <w:b/>
          <w:color w:val="10B981"/>
          <w:sz w:val="26"/>
        </w:rPr>
        <w:t xml:space="preserve">7. </w:t>
      </w:r>
      <w:r>
        <w:rPr>
          <w:b/>
          <w:color w:val="0F172A"/>
          <w:sz w:val="26"/>
        </w:rPr>
        <w:t>Default Credentials &amp; Reviewer Notes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Account Role</w:t>
            </w:r>
          </w:p>
        </w:tc>
        <w:tc>
          <w:tcPr>
            <w:tcW w:type="dxa" w:w="326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Email / Username</w:t>
            </w:r>
          </w:p>
        </w:tc>
        <w:tc>
          <w:tcPr>
            <w:tcW w:type="dxa" w:w="326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Password</w:t>
            </w:r>
          </w:p>
        </w:tc>
      </w:tr>
      <w:tr>
        <w:tc>
          <w:tcPr>
            <w:tcW w:type="dxa" w:w="326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Administrator</w:t>
            </w:r>
          </w:p>
        </w:tc>
        <w:tc>
          <w:tcPr>
            <w:tcW w:type="dxa" w:w="326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admin@darukaa.earth</w:t>
            </w:r>
          </w:p>
        </w:tc>
        <w:tc>
          <w:tcPr>
            <w:tcW w:type="dxa" w:w="326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admin123</w:t>
            </w:r>
          </w:p>
        </w:tc>
      </w:tr>
      <w:tr>
        <w:tc>
          <w:tcPr>
            <w:tcW w:type="dxa" w:w="3264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Conservation Analyst</w:t>
            </w:r>
          </w:p>
        </w:tc>
        <w:tc>
          <w:tcPr>
            <w:tcW w:type="dxa" w:w="3264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analyst@darukaa.earth</w:t>
            </w:r>
          </w:p>
        </w:tc>
        <w:tc>
          <w:tcPr>
            <w:tcW w:type="dxa" w:w="3264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analyst123</w:t>
            </w:r>
          </w:p>
        </w:tc>
      </w:tr>
    </w:tbl>
    <w:p>
      <w:pPr>
        <w:spacing w:before="160" w:after="80"/>
      </w:pPr>
      <w:r>
        <w:rPr>
          <w:color w:val="334155"/>
          <w:sz w:val="19"/>
        </w:rPr>
        <w:t>Reviewer Instructions:</w:t>
        <w:br/>
        <w:t>1. Interactive Map Polygon Drawing: Select the polygon draw tool on the top-left of the map, click points to enclose a conservation region, and double click to close the polygon. A modal will pop up displaying the auto-computed area in hectares and allowing you to associate the new site with any project.</w:t>
        <w:br/>
        <w:t>2. Site Selection &amp; Detailed Analytics: Click any site in the right sidebar or directly click a polygon on the map. The analytics panel automatically refreshes with multi-metric performance graphs (Carbon Stock, NDVI Vegetation Health, and Biomass/Canopy).</w:t>
        <w:br/>
        <w:t>3. Automated Seed Data: On initial startup, 3 realistic real-world projects and sites are pre-loaded (Western Ghats, Sundarbans Mangrove Blue Carbon Reserve, Kaziranga Buffer Zone).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