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28"/>
        </w:rPr>
        <w:t>FORMULA AUTHORITY SHEET</w:t>
      </w:r>
    </w:p>
    <w:p>
      <w:r>
        <w:rPr>
          <w:color w:val="646464"/>
          <w:sz w:val="18"/>
        </w:rPr>
        <w:t>One document. Every formulation of K(t), its role, and its authority level.</w:t>
      </w:r>
    </w:p>
    <w:p>
      <w:r>
        <w:rPr>
          <w:color w:val="828282"/>
          <w:sz w:val="16"/>
        </w:rPr>
        <w:t>Heyer Livin LLC | Jair Valley | 2026-04-02</w:t>
      </w:r>
    </w:p>
    <w:p>
      <w:r>
        <w:rPr>
          <w:b/>
          <w:sz w:val="22"/>
        </w:rPr>
        <w:t>PRIMARY FORMULA (Patent Core)</w:t>
      </w:r>
    </w:p>
    <w:p>
      <w:r>
        <w:rPr>
          <w:b/>
        </w:rPr>
        <w:t>K(t) = Σⱼ [(Cⱼ · Rⱼ) / ΔSⱼ] + ε</w:t>
      </w:r>
    </w:p>
    <w:p>
      <w:r>
        <w:rPr>
          <w:sz w:val="16"/>
        </w:rPr>
        <w:t>Authority: PATENT FILING VERSION. This is the form in The K(t) Formula and Patent Claims PDF. All claims reference this form. All variable definitions are locked to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VARIABLE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DEFINITION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UNIT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RANGE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LOCKED SOURCE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K(t)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Knowledge transmitted / constraint ratio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Dimensionless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0.0 – 1.0+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Patent Claims PDF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Cⱼ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Cultural Constant for domain j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Ratio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0.0 – 2.0+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Patent Claims PDF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Rⱼ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Randomness Index for domain j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Entropy or CV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0.0 – 1.0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Patent Claims PDF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ΔSⱼ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Scale Shift = n₁/n₂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Ratio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0.001 – 1000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Patent Claims PDF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ε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Irreducible freedom = √2 − 1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Constant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0.41421356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Patent Claims PDF + geometric proof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j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Domain index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1 – 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Patent Claims PDF</w:t>
            </w:r>
          </w:p>
        </w:tc>
      </w:tr>
    </w:tbl>
    <w:p/>
    <w:p>
      <w:r>
        <w:rPr>
          <w:b/>
          <w:sz w:val="22"/>
        </w:rPr>
        <w:t>SECONDARY FORMULA (Compressed / Generalized)</w:t>
      </w:r>
    </w:p>
    <w:p>
      <w:r>
        <w:rPr>
          <w:b/>
        </w:rPr>
        <w:t>K(t) = x(a,b,c) / [x(a,b,c) + y(a,b,c)²]</w:t>
      </w:r>
    </w:p>
    <w:p>
      <w:r>
        <w:rPr>
          <w:sz w:val="16"/>
        </w:rPr>
        <w:t>Authority: RESTRICTED. K(t)_3E_FORMULA_SPEC.md. This is the generalized form that connects to the 3E framework. It is NOT the patent filing form. It is the theoretical architecture beneath the filing form. Relationship: x maps to Σ(Cⱼ·Rⱼ/ΔSⱼ), y² maps to the interaction term, x+y = 3E = S.</w:t>
      </w:r>
    </w:p>
    <w:p/>
    <w:p>
      <w:r>
        <w:rPr>
          <w:b/>
          <w:sz w:val="22"/>
        </w:rPr>
        <w:t>DERIVED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VARIANT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FORM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USE CONTEXT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AUTHORITY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NOTES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Pairwise ratio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K(t) = x / (x + y)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Direct computation from event data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OPERATIONAL — glyph8.py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Default computation mode. x = constrained count, y = remaining.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System fraction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K(t) = x / (3E)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Theoretical interpretation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RESTRICTED — K(t)_3E_FORMULA_SPEC.md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3E = full cycle = S. Used in DOMINANT zone.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Dual operation (STRUCTURAL zone)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K(t)/(3E) AND (3E)/K(t) simultaneously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Core inventive step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RESTRICTED — NEVER publish mechanism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Context collapses to one. This IS the patent differentiator.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Subordinated operation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3E × K(t)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Below structural band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RESTRICTED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Observable output = potential × constraint ratio.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Simulation ratio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x/S where S = cycle length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Glyph-8 simulation trials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OPERATIONAL — glyph_simulations.py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S = deck size, dice sides, etc. Standard computation.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Quantum eigenvalue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λ₀ = 0.39 (ground state of H)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Glyph-Q theoretical extension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RESTRICTED — unpublished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Hamiltonian constructed, not derived. Model, not proof.</w:t>
            </w:r>
          </w:p>
        </w:tc>
      </w:tr>
    </w:tbl>
    <w:p/>
    <w:p>
      <w:r>
        <w:rPr>
          <w:b/>
          <w:sz w:val="22"/>
        </w:rPr>
        <w:t>RANDOMNESS INDEX CALCULATION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DATA TYPE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METHOD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FORMULA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RANGE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b/>
                <w:sz w:val="14"/>
              </w:rPr>
              <w:t>EXAMPLE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Categorical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Shannon entropy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 = −Σ p(x)·log₂(p(x))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0.0 – 1.0 (normalized)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PMIX track genres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Coefficient of variation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R = σ/μ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0.0 – 1.0+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4"/>
              </w:rPr>
              <w:t>EDD weekly claims</w:t>
            </w:r>
          </w:p>
        </w:tc>
      </w:tr>
    </w:tbl>
    <w:p/>
    <w:p>
      <w:r>
        <w:rPr>
          <w:b/>
          <w:sz w:val="22"/>
        </w:rPr>
        <w:t>VERSION CONTROL</w:t>
      </w:r>
    </w:p>
    <w:p>
      <w:r>
        <w:rPr>
          <w:b/>
          <w:sz w:val="16"/>
        </w:rPr>
        <w:t>RULE: Any future formulation of K(t) must be recorded in this document with its authority level, relationship to the primary formula, and use restrictions. No formulation exists outside this registry.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