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color w:val="000000"/>
          <w:sz w:val="28"/>
        </w:rPr>
        <w:t>DATASET REGISTRY</w:t>
      </w:r>
    </w:p>
    <w:p>
      <w:r>
        <w:rPr>
          <w:color w:val="646464"/>
          <w:sz w:val="18"/>
        </w:rPr>
        <w:t>Every dataset in the convergence proof. Name, domain, cycle, event, result, test status, source.</w:t>
      </w:r>
    </w:p>
    <w:p>
      <w:r>
        <w:rPr>
          <w:color w:val="828282"/>
          <w:sz w:val="16"/>
        </w:rPr>
        <w:t>Heyer Livin LLC | Jair Valley | 2026-04-02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  <w:gridCol w:w="753"/>
      </w:tblGrid>
      <w:tr>
        <w:tc>
          <w:tcPr>
            <w:tcW w:type="dxa" w:w="753"/>
          </w:tcPr>
          <w:p>
            <w:r>
              <w:rPr>
                <w:rFonts w:ascii="Arial" w:hAnsi="Arial"/>
                <w:b/>
                <w:sz w:val="14"/>
              </w:rPr>
              <w:t>DATASET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b/>
                <w:sz w:val="14"/>
              </w:rPr>
              <w:t>DOMAIN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b/>
                <w:sz w:val="14"/>
              </w:rPr>
              <w:t>TIME SPAN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b/>
                <w:sz w:val="14"/>
              </w:rPr>
              <w:t>UNIT OF ANALYSIS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b/>
                <w:sz w:val="14"/>
              </w:rPr>
              <w:t>CYCLE DEFINITION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b/>
                <w:sz w:val="14"/>
              </w:rPr>
              <w:t>IRREVERSIBLE EVENT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b/>
                <w:sz w:val="14"/>
              </w:rPr>
              <w:t>x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b/>
                <w:sz w:val="14"/>
              </w:rPr>
              <w:t>y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b/>
                <w:sz w:val="14"/>
              </w:rPr>
              <w:t>NULL MODEL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b/>
                <w:sz w:val="14"/>
              </w:rPr>
              <w:t>SAMPLE SIZE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b/>
                <w:sz w:val="14"/>
              </w:rPr>
              <w:t>STRUCTURAL CONSTANT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b/>
                <w:sz w:val="14"/>
              </w:rPr>
              <w:t>TEST STATUS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b/>
                <w:sz w:val="14"/>
              </w:rPr>
              <w:t>SOURCE FILES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b/>
                <w:sz w:val="14"/>
              </w:rPr>
              <w:t>PUBLICATION-READY</w:t>
            </w:r>
          </w:p>
        </w:tc>
      </w:tr>
      <w:tr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PMIX (TG)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Food service / Consumer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Oakland, 2026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Track position in playlist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Full playlist cycle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Track plays in constrained position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Constrained track count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Total tracks − x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Random E=0.1667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Playlist-level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0.4013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VERIFIED — source data available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PMIX source data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YES</w:t>
            </w:r>
          </w:p>
        </w:tc>
      </w:tr>
      <w:tr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Savannah (CF)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Historical / Economic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Georgia, 1820–1860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Household in census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Census enumeration cycle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Property assignment in ledger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Constrained household count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Total households − x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Random E=0.0370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Census-level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0.3916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VERIFIED — replicated from source PDF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Savannah census records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YES</w:t>
            </w:r>
          </w:p>
        </w:tc>
      </w:tr>
      <w:tr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Women World Leaders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Governance / Political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Global, 2026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National leadership position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Total leadership positions globally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Appointment/election to office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Women in position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Total positions − women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Random E=0.0000 (no structural expectation)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193 countries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0.3970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VERIFIED — source: UN Women/IPU 2026 map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women-in-politics-map-2026-en.pdf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YES</w:t>
            </w:r>
          </w:p>
        </w:tc>
      </w:tr>
      <w:tr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Callback DR (Quillian)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Labor / Discrimination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USA, 1989–2017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Job application callback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Application cycle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Callback decision (irreversible)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Minority callbacks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Total callbacks − minority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Random E=0.5000 (equal callback)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Meta-analysis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0.4000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VERIFIED — published meta-analysis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Quillian et al. published data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YES</w:t>
            </w:r>
          </w:p>
        </w:tc>
      </w:tr>
      <w:tr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EDD UI Claims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Labor / Economic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California, 2020–2026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Weekly claims count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Reporting week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Claim filing (irreversible)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Structural floor count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Period mean − floor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Random E=1.0000 (no floor)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Weekly aggregates, multi-year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0.3834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VERIFIED — raw government data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DataSETS__unemployment-insurance-claims-data.xlsx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YES</w:t>
            </w:r>
          </w:p>
        </w:tc>
      </w:tr>
      <w:tr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Egypt (BCDE)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Historical / Civilizational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Antiquity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Domain position in cycle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Civilizational cycle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State-change event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Constrained position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Cycle − x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Random E=0.5000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Historical record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0.3800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VERIFIED — source analysis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BCDE historical analysis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YES — with source citation</w:t>
            </w:r>
          </w:p>
        </w:tc>
      </w:tr>
      <w:tr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Rome (BCDE)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Historical / Civilizational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Antiquity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Domain position in cycle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Civilizational cycle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State-change event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Constrained position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Cycle − x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Random E=0.5000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Historical record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0.3500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VERIFIED — source analysis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BCDE historical analysis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YES — with source citation</w:t>
            </w:r>
          </w:p>
        </w:tc>
      </w:tr>
      <w:tr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Persia (BCDE)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Historical / Civilizational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Antiquity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Domain position in cycle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Civilizational cycle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State-change event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Constrained position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Cycle − x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Random E=0.5000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Historical record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0.3700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VERIFIED — source analysis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BCDE historical analysis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YES — with source citation</w:t>
            </w:r>
          </w:p>
        </w:tc>
      </w:tr>
      <w:tr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Maya (BCDE)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Historical / Civilizational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Antiquity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Domain position in cycle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Civilizational cycle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State-change event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Constrained position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Cycle − x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Random E=0.5000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Historical record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0.4070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VERIFIED — source analysis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BCDE historical analysis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YES — with source citation</w:t>
            </w:r>
          </w:p>
        </w:tc>
      </w:tr>
      <w:tr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Electoral Ceiling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Political / Electoral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USA, multiple cycles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Election result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Election cycle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Vote count finalized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Minority candidate share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Total votes − minority share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Random E=0.5000 (equal chance)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Multiple elections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0.4300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VERIFIED — published election data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Public election records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YES</w:t>
            </w:r>
          </w:p>
        </w:tc>
      </w:tr>
      <w:tr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Jordan Brand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Commercial / Cultural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1985–2024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Brand metric position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Product/market cycle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Market position event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Constrained metric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Total − constrained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Random E=0.5000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Multi-decade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0.3900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VERIFIED — published data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Public brand data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YES — with source citation</w:t>
            </w:r>
          </w:p>
        </w:tc>
      </w:tr>
      <w:tr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Savannah (Abol.)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Historical / Political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Georgia, 1820–1860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Abolitionary position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Political cycle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Position declaration (irreversible)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Constrained position count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Total positions − x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Random E=0.0370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Census-level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0.3916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VERIFIED — same source as Savannah CF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Savannah census records</w:t>
            </w:r>
          </w:p>
        </w:tc>
        <w:tc>
          <w:tcPr>
            <w:tcW w:type="dxa" w:w="753"/>
          </w:tcPr>
          <w:p>
            <w:r>
              <w:rPr>
                <w:rFonts w:ascii="Arial" w:hAnsi="Arial"/>
                <w:sz w:val="14"/>
              </w:rPr>
              <w:t>YES</w:t>
            </w:r>
          </w:p>
        </w:tc>
      </w:tr>
    </w:tbl>
    <w:p/>
    <w:p>
      <w:r>
        <w:rPr>
          <w:b/>
          <w:sz w:val="22"/>
        </w:rPr>
        <w:t>AGGREGATE STATISTICS</w:t>
      </w:r>
    </w:p>
    <w:p>
      <w:r>
        <w:rPr>
          <w:sz w:val="16"/>
        </w:rPr>
        <w:t>Grand mean: 0.390992</w:t>
      </w:r>
    </w:p>
    <w:p>
      <w:r>
        <w:rPr>
          <w:sz w:val="16"/>
        </w:rPr>
        <w:t>Standard deviation: 0.019778 (1.98 percentage points)</w:t>
      </w:r>
    </w:p>
    <w:p>
      <w:r>
        <w:rPr>
          <w:sz w:val="16"/>
        </w:rPr>
        <w:t>Range: 0.0800 (0.3500 to 0.4300)</w:t>
      </w:r>
    </w:p>
    <w:p>
      <w:r>
        <w:rPr>
          <w:sz w:val="16"/>
        </w:rPr>
        <w:t>95% CI of mean: [0.3798, 0.4022]</w:t>
      </w:r>
    </w:p>
    <w:p>
      <w:r>
        <w:rPr>
          <w:sz w:val="16"/>
        </w:rPr>
        <w:t>Test A (vs Uniform[0,1] null): p = 0.00e+00</w:t>
      </w:r>
    </w:p>
    <w:p>
      <w:r>
        <w:rPr>
          <w:sz w:val="16"/>
        </w:rPr>
        <w:t>Test B (vs per-dataset null): p = 0.00e+00</w:t>
      </w:r>
    </w:p>
    <w:p>
      <w:r>
        <w:rPr>
          <w:sz w:val="16"/>
        </w:rPr>
        <w:t>Test C (KS test): D = 0.5627, p = 0.0004</w:t>
      </w:r>
    </w:p>
    <w:p>
      <w:r>
        <w:rPr>
          <w:sz w:val="16"/>
        </w:rPr>
        <w:t>Test D (Levene variance): W = 6.5401, p = 0.0180</w:t>
      </w:r>
    </w:p>
    <w:p>
      <w:r>
        <w:rPr>
          <w:sz w:val="16"/>
        </w:rPr>
        <w:t>Test E (t-test μ = 0.39): t = 0.1738, p = 0.8652</w:t>
      </w:r>
    </w:p>
    <w:p>
      <w:r>
        <w:rPr>
          <w:sz w:val="16"/>
        </w:rPr>
        <w:t>Test F (clustering permutation): p = 0.00e+00</w:t>
      </w:r>
    </w:p>
    <w:p/>
    <w:p>
      <w:r>
        <w:rPr>
          <w:b/>
          <w:sz w:val="22"/>
        </w:rPr>
        <w:t>REGISTRY RULES</w:t>
      </w:r>
    </w:p>
    <w:p>
      <w:r>
        <w:rPr>
          <w:sz w:val="16"/>
        </w:rPr>
        <w:t>Every new dataset added to the convergence proof must be registered here before results are cited.</w:t>
      </w:r>
    </w:p>
    <w:p>
      <w:r>
        <w:rPr>
          <w:sz w:val="16"/>
        </w:rPr>
        <w:t>Registration requires: domain, cycle definition, irreversible event, null model, and source file.</w:t>
      </w:r>
    </w:p>
    <w:p>
      <w:r>
        <w:rPr>
          <w:sz w:val="16"/>
        </w:rPr>
        <w:t>No dataset is publication-ready without a specified null model and documented sample size.</w:t>
      </w:r>
    </w:p>
    <w:p>
      <w:r>
        <w:rPr>
          <w:sz w:val="16"/>
        </w:rPr>
        <w:t>Datasets verified from published sources are marked VERIFIED. Datasets replicated from raw data are marked REPLICATED.</w:t>
      </w:r>
    </w:p>
    <w:p>
      <w:r>
        <w:rPr>
          <w:sz w:val="16"/>
        </w:rPr>
        <w:t>The 12 datasets above represent the current convergence proof. Additional datasets expand the proof but do not replace it.</w:t>
      </w:r>
    </w:p>
    <w:sectPr w:rsidR="00FC693F" w:rsidRPr="0006063C" w:rsidSect="00034616">
      <w:pgSz w:w="12240" w:h="15840"/>
      <w:pgMar w:top="1134" w:right="850" w:bottom="1134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