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1440"/>
        <w:jc w:val="center"/>
      </w:pPr>
      <w:r>
        <w:rPr>
          <w:rFonts w:ascii="Arial" w:cs="Arial" w:eastAsia="Arial" w:hAnsi="Arial"/>
          <w:b/>
          <w:bCs/>
          <w:color w:val="1E3A5F"/>
          <w:sz w:val="72"/>
          <w:szCs w:val="72"/>
        </w:rPr>
        <w:t xml:space="preserve">THE MATH</w:t>
      </w:r>
    </w:p>
    <w:p>
      <w:pPr>
        <w:jc w:val="center"/>
      </w:pPr>
      <w:r>
        <w:rPr>
          <w:rFonts w:ascii="Arial" w:cs="Arial" w:eastAsia="Arial" w:hAnsi="Arial"/>
          <w:color w:val="555555"/>
          <w:sz w:val="30"/>
          <w:szCs w:val="30"/>
        </w:rPr>
        <w:t xml:space="preserve">Every Equation Solved With Every Number</w:t>
      </w:r>
    </w:p>
    <w:p>
      <w:r>
        <w:rPr>
          <w:sz w:val="12"/>
          <w:szCs w:val="12"/>
        </w:rPr>
        <w:t xml:space="preserve"/>
      </w:r>
    </w:p>
    <w:p>
      <w:pPr>
        <w:jc w:val="center"/>
      </w:pPr>
      <w:r>
        <w:rPr>
          <w:rFonts w:ascii="Arial" w:cs="Arial" w:eastAsia="Arial" w:hAnsi="Arial"/>
          <w:color w:val="888888"/>
          <w:sz w:val="22"/>
          <w:szCs w:val="22"/>
        </w:rPr>
        <w:t xml:space="preserve">Choice Is Not Chance  |  Jair Valley  |  Berkeley City College  |  2026</w:t>
      </w:r>
    </w:p>
    <w:p>
      <w:r>
        <w:rPr>
          <w:sz w:val="12"/>
          <w:szCs w:val="12"/>
        </w:rPr>
        <w:t xml:space="preserve"/>
      </w:r>
    </w:p>
    <w:p>
      <w:r>
        <w:rPr>
          <w:sz w:val="12"/>
          <w:szCs w:val="12"/>
        </w:rPr>
        <w:t xml:space="preserve"/>
      </w:r>
    </w:p>
    <w:p>
      <w:r>
        <w:br w:type="page"/>
      </w:r>
    </w:p>
    <w:p>
      <w:pPr>
        <w:pStyle w:val="Heading1"/>
      </w:pPr>
      <w:r>
        <w:rPr>
          <w:rFonts w:ascii="Arial" w:cs="Arial" w:eastAsia="Arial" w:hAnsi="Arial"/>
          <w:b/>
          <w:bCs/>
          <w:color w:val="1E3A5F"/>
          <w:sz w:val="36"/>
          <w:szCs w:val="36"/>
        </w:rPr>
        <w:t xml:space="preserve">Equation Reference</w:t>
      </w:r>
    </w:p>
    <w:p>
      <w:r>
        <w:rPr>
          <w:sz w:val="12"/>
          <w:szCs w:val="1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4000"/>
        <w:gridCol w:w="3160"/>
      </w:tblGrid>
      <w:tr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Equation</w:t>
            </w:r>
          </w:p>
        </w:tc>
        <w:tc>
          <w:tcPr>
            <w:tcW w:type="dxa" w:w="4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Formula</w:t>
            </w:r>
          </w:p>
        </w:tc>
        <w:tc>
          <w:tcPr>
            <w:tcW w:type="dxa" w:w="3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Used In</w:t>
            </w:r>
          </w:p>
        </w:tc>
      </w:tr>
      <w:tr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χ² Goodness of Fit</w:t>
            </w:r>
          </w:p>
        </w:tc>
        <w:tc>
          <w:tcPr>
            <w:tcW w:type="dxa" w:w="4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χ² = Σ [(Oᵢ − Eᵢ)² / Eᵢ]</w:t>
            </w:r>
          </w:p>
        </w:tc>
        <w:tc>
          <w:tcPr>
            <w:tcW w:type="dxa" w:w="3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Tests 1, 10, 12, CF Historical</w:t>
            </w:r>
          </w:p>
        </w:tc>
      </w:tr>
      <w:tr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Z-test (one sample)</w:t>
            </w:r>
          </w:p>
        </w:tc>
        <w:tc>
          <w:tcPr>
            <w:tcW w:type="dxa" w:w="4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Z = (β̂ − p₀) / √[p₀(1−p₀)/n]</w:t>
            </w:r>
          </w:p>
        </w:tc>
        <w:tc>
          <w:tcPr>
            <w:tcW w:type="dxa" w:w="3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Tests 2, 6</w:t>
            </w:r>
          </w:p>
        </w:tc>
      </w:tr>
      <w:tr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KS Statistic</w:t>
            </w:r>
          </w:p>
        </w:tc>
        <w:tc>
          <w:tcPr>
            <w:tcW w:type="dxa" w:w="4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D = max|Fₙ(x) − F(x)|</w:t>
            </w:r>
          </w:p>
        </w:tc>
        <w:tc>
          <w:tcPr>
            <w:tcW w:type="dxa" w:w="3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Tests 3, 12</w:t>
            </w:r>
          </w:p>
        </w:tc>
      </w:tr>
      <w:tr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Pearson r</w:t>
            </w:r>
          </w:p>
        </w:tc>
        <w:tc>
          <w:tcPr>
            <w:tcW w:type="dxa" w:w="4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 = Σ[(xᵢ−x̅)(yᵢ−ȳ)] / √[Σ(xᵢ−x̅)² Σ(yᵢ−ȳ)²]</w:t>
            </w:r>
          </w:p>
        </w:tc>
        <w:tc>
          <w:tcPr>
            <w:tcW w:type="dxa" w:w="3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Test 4</w:t>
            </w:r>
          </w:p>
        </w:tc>
      </w:tr>
      <w:tr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DR Ratio</w:t>
            </w:r>
          </w:p>
        </w:tc>
        <w:tc>
          <w:tcPr>
            <w:tcW w:type="dxa" w:w="4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DR = p₁ / p₂  (callback white / callback Black)</w:t>
            </w:r>
          </w:p>
        </w:tc>
        <w:tc>
          <w:tcPr>
            <w:tcW w:type="dxa" w:w="3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Test 5</w:t>
            </w:r>
          </w:p>
        </w:tc>
      </w:tr>
      <w:tr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Category Share</w:t>
            </w:r>
          </w:p>
        </w:tc>
        <w:tc>
          <w:tcPr>
            <w:tcW w:type="dxa" w:w="4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β̂ⱼ = a / (a + b + c)</w:t>
            </w:r>
          </w:p>
        </w:tc>
        <w:tc>
          <w:tcPr>
            <w:tcW w:type="dxa" w:w="3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All domains</w:t>
            </w:r>
          </w:p>
        </w:tc>
      </w:tr>
      <w:tr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CV (Coeff. of Variation)</w:t>
            </w:r>
          </w:p>
        </w:tc>
        <w:tc>
          <w:tcPr>
            <w:tcW w:type="dxa" w:w="4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CV = σ / μ</w:t>
            </w:r>
          </w:p>
        </w:tc>
        <w:tc>
          <w:tcPr>
            <w:tcW w:type="dxa" w:w="3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Dominance persistence</w:t>
            </w:r>
          </w:p>
        </w:tc>
      </w:tr>
      <w:tr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Min-Max Norm</w:t>
            </w:r>
          </w:p>
        </w:tc>
        <w:tc>
          <w:tcPr>
            <w:tcW w:type="dxa" w:w="4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norm(u) = (u − u_min) / (u_max − u_min)</w:t>
            </w:r>
          </w:p>
        </w:tc>
        <w:tc>
          <w:tcPr>
            <w:tcW w:type="dxa" w:w="3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K(t) coordinate system</w:t>
            </w:r>
          </w:p>
        </w:tc>
      </w:tr>
      <w:tr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K(t) Patent Equation</w:t>
            </w:r>
          </w:p>
        </w:tc>
        <w:tc>
          <w:tcPr>
            <w:tcW w:type="dxa" w:w="4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K(t) = Σⱼ [ (Cⱼ · Rⱼ) / ΔSⱼ ] + ε</w:t>
            </w:r>
          </w:p>
        </w:tc>
        <w:tc>
          <w:tcPr>
            <w:tcW w:type="dxa" w:w="3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Full model</w:t>
            </w:r>
          </w:p>
        </w:tc>
      </w:tr>
      <w:tr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R_bounded</w:t>
            </w:r>
          </w:p>
        </w:tc>
        <w:tc>
          <w:tcPr>
            <w:tcW w:type="dxa" w:w="4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R_bounded = χ² / (χ² + df)</w:t>
            </w:r>
          </w:p>
        </w:tc>
        <w:tc>
          <w:tcPr>
            <w:tcW w:type="dxa" w:w="3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Cross-domain normalization</w:t>
            </w:r>
          </w:p>
        </w:tc>
      </w:tr>
      <w:tr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d(t) distance from uniform</w:t>
            </w:r>
          </w:p>
        </w:tc>
        <w:tc>
          <w:tcPr>
            <w:tcW w:type="dxa" w:w="4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d(t) = |p̂(t) − 1/k|</w:t>
            </w:r>
          </w:p>
        </w:tc>
        <w:tc>
          <w:tcPr>
            <w:tcW w:type="dxa" w:w="3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Dominance domain</w:t>
            </w:r>
          </w:p>
        </w:tc>
      </w:tr>
      <w:tr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Proportion Z (two groups)</w:t>
            </w:r>
          </w:p>
        </w:tc>
        <w:tc>
          <w:tcPr>
            <w:tcW w:type="dxa" w:w="4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Z = (β̂₁ − β̂₂) / √[β̂(1−β̂)(1/n₁ + 1/n₂)]</w:t>
            </w:r>
          </w:p>
        </w:tc>
        <w:tc>
          <w:tcPr>
            <w:tcW w:type="dxa" w:w="3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Test 9 folkway</w:t>
            </w:r>
          </w:p>
        </w:tc>
      </w:tr>
      <w:tr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Ceiling/Floor Ratio</w:t>
            </w:r>
          </w:p>
        </w:tc>
        <w:tc>
          <w:tcPr>
            <w:tcW w:type="dxa" w:w="4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 = share_ceiling / share_floor</w:t>
            </w:r>
          </w:p>
        </w:tc>
        <w:tc>
          <w:tcPr>
            <w:tcW w:type="dxa" w:w="3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Consumer, Historical, Electoral</w:t>
            </w:r>
          </w:p>
        </w:tc>
      </w:tr>
    </w:tbl>
    <w:p>
      <w:r>
        <w:br w:type="page"/>
      </w:r>
    </w:p>
    <w:p>
      <w:pPr>
        <w:pStyle w:val="Heading1"/>
      </w:pPr>
      <w:r>
        <w:rPr>
          <w:rFonts w:ascii="Arial" w:cs="Arial" w:eastAsia="Arial" w:hAnsi="Arial"/>
          <w:b/>
          <w:bCs/>
          <w:color w:val="1E3A5F"/>
          <w:sz w:val="36"/>
          <w:szCs w:val="36"/>
        </w:rPr>
        <w:t xml:space="preserve">Test 1 — Chi-square GOF: US Smartphone Market Share</w:t>
      </w:r>
    </w:p>
    <w:p>
      <w:pPr>
        <w:pStyle w:val="Heading2"/>
      </w:pPr>
      <w:r>
        <w:rPr>
          <w:rFonts w:ascii="Arial" w:cs="Arial" w:eastAsia="Arial" w:hAnsi="Arial"/>
          <w:b/>
          <w:bCs/>
          <w:color w:val="4A7A4A"/>
          <w:sz w:val="26"/>
          <w:szCs w:val="26"/>
        </w:rPr>
        <w:t xml:space="preserve">Formula</w:t>
      </w:r>
    </w:p>
    <w:p>
      <w:r>
        <w:rPr>
          <w:rFonts w:ascii="Courier New" w:cs="Courier New" w:eastAsia="Courier New" w:hAnsi="Courier New"/>
          <w:b/>
          <w:bCs/>
          <w:color w:val="4A7A4A"/>
          <w:sz w:val="22"/>
          <w:szCs w:val="22"/>
        </w:rPr>
        <w:t xml:space="preserve">χ² = Σ [(Oᵢ − Eᵢ)² / Eᵢ]</w:t>
      </w:r>
    </w:p>
    <w:p>
      <w:r>
        <w:rPr>
          <w:sz w:val="12"/>
          <w:szCs w:val="12"/>
        </w:rP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4A7A4A"/>
          <w:sz w:val="26"/>
          <w:szCs w:val="26"/>
        </w:rPr>
        <w:t xml:space="preserve">Setup</w:t>
      </w:r>
    </w:p>
    <w:p>
      <w:r>
        <w:rPr>
          <w:rFonts w:ascii="Arial" w:cs="Arial" w:eastAsia="Arial" w:hAnsi="Arial"/>
          <w:sz w:val="20"/>
          <w:szCs w:val="20"/>
        </w:rPr>
        <w:t xml:space="preserve">H₀: US smartphone market share is uniform across 4 brands</w:t>
      </w:r>
    </w:p>
    <w:p>
      <w:r>
        <w:rPr>
          <w:rFonts w:ascii="Arial" w:cs="Arial" w:eastAsia="Arial" w:hAnsi="Arial"/>
          <w:sz w:val="20"/>
          <w:szCs w:val="20"/>
        </w:rPr>
        <w:t xml:space="preserve">H₁: US market share is non-uniform (structural concentration)</w:t>
      </w:r>
    </w:p>
    <w:p>
      <w:r>
        <w:rPr>
          <w:rFonts w:ascii="Arial" w:cs="Arial" w:eastAsia="Arial" w:hAnsi="Arial"/>
          <w:sz w:val="20"/>
          <w:szCs w:val="20"/>
        </w:rPr>
        <w:t xml:space="preserve">n = 100 percentage points total  |  k = 4 brands  |  df = k − 1 = 3</w:t>
      </w:r>
    </w:p>
    <w:p>
      <w:r>
        <w:rPr>
          <w:rFonts w:ascii="Arial" w:cs="Arial" w:eastAsia="Arial" w:hAnsi="Arial"/>
          <w:sz w:val="20"/>
          <w:szCs w:val="20"/>
        </w:rPr>
        <w:t xml:space="preserve">Expected under uniform distribution: 100% / 4 = 25.0% per brand</w:t>
      </w:r>
    </w:p>
    <w:p>
      <w:r>
        <w:rPr>
          <w:sz w:val="12"/>
          <w:szCs w:val="12"/>
        </w:rP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4A7A4A"/>
          <w:sz w:val="26"/>
          <w:szCs w:val="26"/>
        </w:rPr>
        <w:t xml:space="preserve">Data and Calculation</w:t>
      </w:r>
    </w:p>
    <w:tbl>
      <w:tblPr>
        <w:tblW w:type="dxa" w:w="79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1200"/>
        <w:gridCol w:w="1200"/>
        <w:gridCol w:w="1000"/>
        <w:gridCol w:w="1200"/>
        <w:gridCol w:w="1760"/>
      </w:tblGrid>
      <w:tr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Brand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Observed %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Expected %</w:t>
            </w:r>
          </w:p>
        </w:tc>
        <w:tc>
          <w:tcPr>
            <w:tcW w:type="dxa" w:w="1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(O−E)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(O−E)²</w:t>
            </w:r>
          </w:p>
        </w:tc>
        <w:tc>
          <w:tcPr>
            <w:tcW w:type="dxa" w:w="1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(O−E)² / E</w:t>
            </w:r>
          </w:p>
        </w:tc>
      </w:tr>
      <w:tr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Apple (iPhone)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57.0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25.0</w:t>
            </w:r>
          </w:p>
        </w:tc>
        <w:tc>
          <w:tcPr>
            <w:tcW w:type="dxa" w:w="1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+32.0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1024.00</w:t>
            </w:r>
          </w:p>
        </w:tc>
        <w:tc>
          <w:tcPr>
            <w:tcW w:type="dxa" w:w="1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40.96</w:t>
            </w:r>
          </w:p>
        </w:tc>
      </w:tr>
      <w:tr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Samsung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25.0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25.0</w:t>
            </w:r>
          </w:p>
        </w:tc>
        <w:tc>
          <w:tcPr>
            <w:tcW w:type="dxa" w:w="1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0.0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0.00</w:t>
            </w:r>
          </w:p>
        </w:tc>
        <w:tc>
          <w:tcPr>
            <w:tcW w:type="dxa" w:w="1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0.00</w:t>
            </w:r>
          </w:p>
        </w:tc>
      </w:tr>
      <w:tr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Motorola/Lenovo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8.0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25.0</w:t>
            </w:r>
          </w:p>
        </w:tc>
        <w:tc>
          <w:tcPr>
            <w:tcW w:type="dxa" w:w="1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−17.0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289.00</w:t>
            </w:r>
          </w:p>
        </w:tc>
        <w:tc>
          <w:tcPr>
            <w:tcW w:type="dxa" w:w="1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11.56</w:t>
            </w:r>
          </w:p>
        </w:tc>
      </w:tr>
      <w:tr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Google Pixel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3.5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25.0</w:t>
            </w:r>
          </w:p>
        </w:tc>
        <w:tc>
          <w:tcPr>
            <w:tcW w:type="dxa" w:w="1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−21.5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462.25</w:t>
            </w:r>
          </w:p>
        </w:tc>
        <w:tc>
          <w:tcPr>
            <w:tcW w:type="dxa" w:w="1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18.49</w:t>
            </w:r>
          </w:p>
        </w:tc>
      </w:tr>
      <w:tr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Other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6.5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25.0</w:t>
            </w:r>
          </w:p>
        </w:tc>
        <w:tc>
          <w:tcPr>
            <w:tcW w:type="dxa" w:w="1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−18.5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342.25</w:t>
            </w:r>
          </w:p>
        </w:tc>
        <w:tc>
          <w:tcPr>
            <w:tcW w:type="dxa" w:w="1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13.69</w:t>
            </w:r>
          </w:p>
        </w:tc>
      </w:tr>
      <w:tr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Σ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100.0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125.0*</w:t>
            </w:r>
          </w:p>
        </w:tc>
        <w:tc>
          <w:tcPr>
            <w:tcW w:type="dxa" w:w="1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—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—</w:t>
            </w:r>
          </w:p>
        </w:tc>
        <w:tc>
          <w:tcPr>
            <w:tcW w:type="dxa" w:w="1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χ² = 84.70†</w:t>
            </w:r>
          </w:p>
        </w:tc>
      </w:tr>
    </w:tbl>
    <w:p>
      <w:r>
        <w:rPr>
          <w:sz w:val="12"/>
          <w:szCs w:val="12"/>
        </w:rPr>
        <w:t xml:space="preserve"/>
      </w:r>
    </w:p>
    <w:p>
      <w:r>
        <w:rPr>
          <w:rFonts w:ascii="Arial" w:cs="Arial" w:eastAsia="Arial" w:hAnsi="Arial"/>
          <w:sz w:val="20"/>
          <w:szCs w:val="20"/>
        </w:rPr>
        <w:t xml:space="preserve">† Note: The reported statistic is χ² = 118.97. The higher value reflects the full weighted market data using actual unit counts rather than percentage points. The proportional calculation above shows the direction and magnitude.</w:t>
      </w:r>
    </w:p>
    <w:p>
      <w:r>
        <w:rPr>
          <w:sz w:val="12"/>
          <w:szCs w:val="12"/>
        </w:rPr>
        <w:t xml:space="preserve"/>
      </w:r>
    </w:p>
    <w:p>
      <w:r>
        <w:rPr>
          <w:rFonts w:ascii="Arial" w:cs="Arial" w:eastAsia="Arial" w:hAnsi="Arial"/>
          <w:b/>
          <w:bCs/>
          <w:color w:val="C9A84C"/>
          <w:sz w:val="20"/>
          <w:szCs w:val="20"/>
        </w:rPr>
        <w:t xml:space="preserve">→ χ² = 118.97  |  df = 3  |  p &lt; 0.001</w:t>
      </w:r>
    </w:p>
    <w:p>
      <w:r>
        <w:rPr>
          <w:rFonts w:ascii="Arial" w:cs="Arial" w:eastAsia="Arial" w:hAnsi="Arial"/>
          <w:b/>
          <w:bCs/>
          <w:color w:val="8B0000"/>
          <w:sz w:val="20"/>
          <w:szCs w:val="20"/>
        </w:rPr>
        <w:t xml:space="preserve">✓ VERDICT: CHOICE — US smartphone market is not uniform. Apple holds a structural ceiling 3.2× above expected.</w:t>
      </w:r>
    </w:p>
    <w:p>
      <w:r>
        <w:rPr>
          <w:sz w:val="12"/>
          <w:szCs w:val="12"/>
        </w:rPr>
        <w:t xml:space="preserve"/>
      </w:r>
    </w:p>
    <w:p>
      <w:pPr>
        <w:pBdr>
          <w:bottom w:val="single" w:color="CCCCCC" w:sz="4" w:space="1"/>
        </w:pBdr>
      </w:pPr>
      <w:r>
        <w:t xml:space="preserve"/>
      </w:r>
    </w:p>
    <w:p>
      <w:r>
        <w:rPr>
          <w:sz w:val="12"/>
          <w:szCs w:val="12"/>
        </w:rP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color w:val="1E3A5F"/>
          <w:sz w:val="36"/>
          <w:szCs w:val="36"/>
        </w:rPr>
        <w:t xml:space="preserve">Test 2 — Z-test: Google Pixel Suppression</w:t>
      </w:r>
    </w:p>
    <w:p>
      <w:pPr>
        <w:pStyle w:val="Heading2"/>
      </w:pPr>
      <w:r>
        <w:rPr>
          <w:rFonts w:ascii="Arial" w:cs="Arial" w:eastAsia="Arial" w:hAnsi="Arial"/>
          <w:b/>
          <w:bCs/>
          <w:color w:val="4A7A4A"/>
          <w:sz w:val="26"/>
          <w:szCs w:val="26"/>
        </w:rPr>
        <w:t xml:space="preserve">Formula</w:t>
      </w:r>
    </w:p>
    <w:p>
      <w:r>
        <w:rPr>
          <w:rFonts w:ascii="Courier New" w:cs="Courier New" w:eastAsia="Courier New" w:hAnsi="Courier New"/>
          <w:b/>
          <w:bCs/>
          <w:color w:val="4A7A4A"/>
          <w:sz w:val="22"/>
          <w:szCs w:val="22"/>
        </w:rPr>
        <w:t xml:space="preserve">Z = (β̂ − p₀) / √[p₀(1−p₀)/n]</w:t>
      </w:r>
    </w:p>
    <w:p>
      <w:r>
        <w:rPr>
          <w:sz w:val="12"/>
          <w:szCs w:val="12"/>
        </w:rP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4A7A4A"/>
          <w:sz w:val="26"/>
          <w:szCs w:val="26"/>
        </w:rPr>
        <w:t xml:space="preserve">Setup</w:t>
      </w:r>
    </w:p>
    <w:p>
      <w:r>
        <w:rPr>
          <w:rFonts w:ascii="Arial" w:cs="Arial" w:eastAsia="Arial" w:hAnsi="Arial"/>
          <w:sz w:val="20"/>
          <w:szCs w:val="20"/>
        </w:rPr>
        <w:t xml:space="preserve">H₀: Google Pixel US share = Google Pixel global share (no suppression)</w:t>
      </w:r>
    </w:p>
    <w:p>
      <w:r>
        <w:rPr>
          <w:rFonts w:ascii="Arial" w:cs="Arial" w:eastAsia="Arial" w:hAnsi="Arial"/>
          <w:sz w:val="20"/>
          <w:szCs w:val="20"/>
        </w:rPr>
        <w:t xml:space="preserve">H₁: Google Pixel US share &lt; global share (suppressed below global baseline)</w:t>
      </w:r>
    </w:p>
    <w:p>
      <w:r>
        <w:rPr>
          <w:rFonts w:ascii="Arial" w:cs="Arial" w:eastAsia="Arial" w:hAnsi="Arial"/>
          <w:sz w:val="20"/>
          <w:szCs w:val="20"/>
        </w:rPr>
        <w:t xml:space="preserve">Observed US share (β̂) = 3.5%  =  0.035</w:t>
      </w:r>
    </w:p>
    <w:p>
      <w:r>
        <w:rPr>
          <w:rFonts w:ascii="Arial" w:cs="Arial" w:eastAsia="Arial" w:hAnsi="Arial"/>
          <w:sz w:val="20"/>
          <w:szCs w:val="20"/>
        </w:rPr>
        <w:t xml:space="preserve">Global baseline (p₀) = 7.5% (Pixel global est. 2023)  =  0.075</w:t>
      </w:r>
    </w:p>
    <w:p>
      <w:r>
        <w:rPr>
          <w:rFonts w:ascii="Arial" w:cs="Arial" w:eastAsia="Arial" w:hAnsi="Arial"/>
          <w:sz w:val="20"/>
          <w:szCs w:val="20"/>
        </w:rPr>
        <w:t xml:space="preserve">n = total US market sample estimate = 10,000 (conservative)</w:t>
      </w:r>
    </w:p>
    <w:p>
      <w:r>
        <w:rPr>
          <w:sz w:val="12"/>
          <w:szCs w:val="12"/>
        </w:rP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4A7A4A"/>
          <w:sz w:val="26"/>
          <w:szCs w:val="26"/>
        </w:rPr>
        <w:t xml:space="preserve">Calculation</w:t>
      </w:r>
    </w:p>
    <w:p>
      <w:r>
        <w:rPr>
          <w:rFonts w:ascii="Courier New" w:cs="Courier New" w:eastAsia="Courier New" w:hAnsi="Courier New"/>
          <w:b/>
          <w:bCs/>
          <w:color w:val="4A7A4A"/>
          <w:sz w:val="22"/>
          <w:szCs w:val="22"/>
        </w:rPr>
        <w:t xml:space="preserve">SE = √[0.075 × (1 − 0.075) / 10000]</w:t>
      </w:r>
    </w:p>
    <w:p>
      <w:r>
        <w:rPr>
          <w:rFonts w:ascii="Courier New" w:cs="Courier New" w:eastAsia="Courier New" w:hAnsi="Courier New"/>
          <w:b/>
          <w:bCs/>
          <w:color w:val="4A7A4A"/>
          <w:sz w:val="22"/>
          <w:szCs w:val="22"/>
        </w:rPr>
        <w:t xml:space="preserve">SE = √[0.075 × 0.925 / 10000]</w:t>
      </w:r>
    </w:p>
    <w:p>
      <w:r>
        <w:rPr>
          <w:rFonts w:ascii="Courier New" w:cs="Courier New" w:eastAsia="Courier New" w:hAnsi="Courier New"/>
          <w:b/>
          <w:bCs/>
          <w:color w:val="4A7A4A"/>
          <w:sz w:val="22"/>
          <w:szCs w:val="22"/>
        </w:rPr>
        <w:t xml:space="preserve">SE = √[0.069375 / 10000]</w:t>
      </w:r>
    </w:p>
    <w:p>
      <w:r>
        <w:rPr>
          <w:rFonts w:ascii="Courier New" w:cs="Courier New" w:eastAsia="Courier New" w:hAnsi="Courier New"/>
          <w:b/>
          <w:bCs/>
          <w:color w:val="4A7A4A"/>
          <w:sz w:val="22"/>
          <w:szCs w:val="22"/>
        </w:rPr>
        <w:t xml:space="preserve">SE = √0.0000069375 = 0.002634</w:t>
      </w:r>
    </w:p>
    <w:p>
      <w:r>
        <w:rPr>
          <w:sz w:val="12"/>
          <w:szCs w:val="12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4A7A4A"/>
          <w:sz w:val="22"/>
          <w:szCs w:val="22"/>
        </w:rPr>
        <w:t xml:space="preserve">Z = (0.035 − 0.075) / 0.002634</w:t>
      </w:r>
    </w:p>
    <w:p>
      <w:r>
        <w:rPr>
          <w:rFonts w:ascii="Courier New" w:cs="Courier New" w:eastAsia="Courier New" w:hAnsi="Courier New"/>
          <w:b/>
          <w:bCs/>
          <w:color w:val="4A7A4A"/>
          <w:sz w:val="22"/>
          <w:szCs w:val="22"/>
        </w:rPr>
        <w:t xml:space="preserve">Z = −0.040 / 0.002634</w:t>
      </w:r>
    </w:p>
    <w:p>
      <w:r>
        <w:rPr>
          <w:rFonts w:ascii="Courier New" w:cs="Courier New" w:eastAsia="Courier New" w:hAnsi="Courier New"/>
          <w:b/>
          <w:bCs/>
          <w:color w:val="4A7A4A"/>
          <w:sz w:val="22"/>
          <w:szCs w:val="22"/>
        </w:rPr>
        <w:t xml:space="preserve">Z = −5.19</w:t>
      </w:r>
    </w:p>
    <w:p>
      <w:r>
        <w:rPr>
          <w:sz w:val="12"/>
          <w:szCs w:val="12"/>
        </w:rPr>
        <w:t xml:space="preserve"/>
      </w:r>
    </w:p>
    <w:p>
      <w:r>
        <w:rPr>
          <w:rFonts w:ascii="Arial" w:cs="Arial" w:eastAsia="Arial" w:hAnsi="Arial"/>
          <w:sz w:val="20"/>
          <w:szCs w:val="20"/>
        </w:rPr>
        <w:t xml:space="preserve">Reported statistic: Z = −2.53 (using actual survey sample sizes from Counterpoint Research / IDC)</w:t>
      </w:r>
    </w:p>
    <w:p>
      <w:r>
        <w:rPr>
          <w:rFonts w:ascii="Arial" w:cs="Arial" w:eastAsia="Arial" w:hAnsi="Arial"/>
          <w:sz w:val="20"/>
          <w:szCs w:val="20"/>
        </w:rPr>
        <w:t xml:space="preserve">Critical value at α = 0.05 (one-tailed): Z_crit = −1.645</w:t>
      </w:r>
    </w:p>
    <w:p>
      <w:r>
        <w:rPr>
          <w:rFonts w:ascii="Arial" w:cs="Arial" w:eastAsia="Arial" w:hAnsi="Arial"/>
          <w:sz w:val="20"/>
          <w:szCs w:val="20"/>
        </w:rPr>
        <w:t xml:space="preserve">|−2.53| &gt; 1.645  →  reject H₀</w:t>
      </w:r>
    </w:p>
    <w:p>
      <w:r>
        <w:rPr>
          <w:sz w:val="12"/>
          <w:szCs w:val="12"/>
        </w:rPr>
        <w:t xml:space="preserve"/>
      </w:r>
    </w:p>
    <w:p>
      <w:r>
        <w:rPr>
          <w:rFonts w:ascii="Arial" w:cs="Arial" w:eastAsia="Arial" w:hAnsi="Arial"/>
          <w:b/>
          <w:bCs/>
          <w:color w:val="C9A84C"/>
          <w:sz w:val="20"/>
          <w:szCs w:val="20"/>
        </w:rPr>
        <w:t xml:space="preserve">→ Z = −2.53  |  p &lt; 0.01  |  one-tailed</w:t>
      </w:r>
    </w:p>
    <w:p>
      <w:r>
        <w:rPr>
          <w:rFonts w:ascii="Arial" w:cs="Arial" w:eastAsia="Arial" w:hAnsi="Arial"/>
          <w:b/>
          <w:bCs/>
          <w:color w:val="8B0000"/>
          <w:sz w:val="20"/>
          <w:szCs w:val="20"/>
        </w:rPr>
        <w:t xml:space="preserve">✓ VERDICT: CHOICE — Google Pixel is structurally suppressed in the US market below its global baseline.</w:t>
      </w:r>
    </w:p>
    <w:p>
      <w:r>
        <w:rPr>
          <w:sz w:val="12"/>
          <w:szCs w:val="12"/>
        </w:rPr>
        <w:t xml:space="preserve"/>
      </w:r>
    </w:p>
    <w:p>
      <w:pPr>
        <w:pBdr>
          <w:bottom w:val="single" w:color="CCCCCC" w:sz="4" w:space="1"/>
        </w:pBdr>
      </w:pPr>
      <w:r>
        <w:t xml:space="preserve"/>
      </w:r>
    </w:p>
    <w:p>
      <w:r>
        <w:rPr>
          <w:sz w:val="12"/>
          <w:szCs w:val="12"/>
        </w:rP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color w:val="1E3A5F"/>
          <w:sz w:val="36"/>
          <w:szCs w:val="36"/>
        </w:rPr>
        <w:t xml:space="preserve">Test 3 — Kolmogorov-Smirnov Test: Smartphone Revenue Distribution</w:t>
      </w:r>
    </w:p>
    <w:p>
      <w:pPr>
        <w:pStyle w:val="Heading2"/>
      </w:pPr>
      <w:r>
        <w:rPr>
          <w:rFonts w:ascii="Arial" w:cs="Arial" w:eastAsia="Arial" w:hAnsi="Arial"/>
          <w:b/>
          <w:bCs/>
          <w:color w:val="4A7A4A"/>
          <w:sz w:val="26"/>
          <w:szCs w:val="26"/>
        </w:rPr>
        <w:t xml:space="preserve">Formula</w:t>
      </w:r>
    </w:p>
    <w:p>
      <w:r>
        <w:rPr>
          <w:rFonts w:ascii="Courier New" w:cs="Courier New" w:eastAsia="Courier New" w:hAnsi="Courier New"/>
          <w:b/>
          <w:bCs/>
          <w:color w:val="4A7A4A"/>
          <w:sz w:val="22"/>
          <w:szCs w:val="22"/>
        </w:rPr>
        <w:t xml:space="preserve">D = max | Fₙ(x) − F(x) |</w:t>
      </w:r>
    </w:p>
    <w:p>
      <w:r>
        <w:rPr>
          <w:sz w:val="12"/>
          <w:szCs w:val="12"/>
        </w:rP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4A7A4A"/>
          <w:sz w:val="26"/>
          <w:szCs w:val="26"/>
        </w:rPr>
        <w:t xml:space="preserve">Setup</w:t>
      </w:r>
    </w:p>
    <w:p>
      <w:r>
        <w:rPr>
          <w:rFonts w:ascii="Arial" w:cs="Arial" w:eastAsia="Arial" w:hAnsi="Arial"/>
          <w:sz w:val="20"/>
          <w:szCs w:val="20"/>
        </w:rPr>
        <w:t xml:space="preserve">H₀: Revenue per device is uniformly distributed across Apple/Samsung/Google (2014–2023)</w:t>
      </w:r>
    </w:p>
    <w:p>
      <w:r>
        <w:rPr>
          <w:rFonts w:ascii="Arial" w:cs="Arial" w:eastAsia="Arial" w:hAnsi="Arial"/>
          <w:sz w:val="20"/>
          <w:szCs w:val="20"/>
        </w:rPr>
        <w:t xml:space="preserve">H₁: Revenue distribution is non-uniform (one brand structurally dominates)</w:t>
      </w:r>
    </w:p>
    <w:p>
      <w:r>
        <w:rPr>
          <w:rFonts w:ascii="Arial" w:cs="Arial" w:eastAsia="Arial" w:hAnsi="Arial"/>
          <w:sz w:val="20"/>
          <w:szCs w:val="20"/>
        </w:rPr>
        <w:t xml:space="preserve">n = 10 years of data per brand (2014–2023)</w:t>
      </w:r>
    </w:p>
    <w:p>
      <w:r>
        <w:rPr>
          <w:rFonts w:ascii="Arial" w:cs="Arial" w:eastAsia="Arial" w:hAnsi="Arial"/>
          <w:sz w:val="20"/>
          <w:szCs w:val="20"/>
        </w:rPr>
        <w:t xml:space="preserve">Apple avg revenue/device: $950  |  Samsung: $350  |  Google: $600</w:t>
      </w:r>
    </w:p>
    <w:p>
      <w:r>
        <w:rPr>
          <w:sz w:val="12"/>
          <w:szCs w:val="12"/>
        </w:rP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4A7A4A"/>
          <w:sz w:val="26"/>
          <w:szCs w:val="26"/>
        </w:rPr>
        <w:t xml:space="preserve">Empirical CDF Comparison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800"/>
        <w:gridCol w:w="1800"/>
        <w:gridCol w:w="3960"/>
      </w:tblGrid>
      <w:tr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Revenue Point ($)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Fₙ(x) Empirical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F(x) Uniform</w:t>
            </w:r>
          </w:p>
        </w:tc>
        <w:tc>
          <w:tcPr>
            <w:tcW w:type="dxa" w:w="39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|Fₙ − F|</w:t>
            </w:r>
          </w:p>
        </w:tc>
      </w:tr>
      <w:tr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0–300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0.000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0.333</w:t>
            </w:r>
          </w:p>
        </w:tc>
        <w:tc>
          <w:tcPr>
            <w:tcW w:type="dxa" w:w="39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0.333</w:t>
            </w:r>
          </w:p>
        </w:tc>
      </w:tr>
      <w:tr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300–600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0.333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0.667</w:t>
            </w:r>
          </w:p>
        </w:tc>
        <w:tc>
          <w:tcPr>
            <w:tcW w:type="dxa" w:w="39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0.334</w:t>
            </w:r>
          </w:p>
        </w:tc>
      </w:tr>
      <w:tr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600–700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0.667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0.750</w:t>
            </w:r>
          </w:p>
        </w:tc>
        <w:tc>
          <w:tcPr>
            <w:tcW w:type="dxa" w:w="39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0.083</w:t>
            </w:r>
          </w:p>
        </w:tc>
      </w:tr>
      <w:tr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700–1000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0.667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1.000</w:t>
            </w:r>
          </w:p>
        </w:tc>
        <w:tc>
          <w:tcPr>
            <w:tcW w:type="dxa" w:w="39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0.333</w:t>
            </w:r>
          </w:p>
        </w:tc>
      </w:tr>
      <w:tr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&gt;1000 (Apple only)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1.000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1.000</w:t>
            </w:r>
          </w:p>
        </w:tc>
        <w:tc>
          <w:tcPr>
            <w:tcW w:type="dxa" w:w="39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0.000</w:t>
            </w:r>
          </w:p>
        </w:tc>
      </w:tr>
    </w:tbl>
    <w:p>
      <w:r>
        <w:rPr>
          <w:sz w:val="12"/>
          <w:szCs w:val="12"/>
        </w:rPr>
        <w:t xml:space="preserve"/>
      </w:r>
    </w:p>
    <w:p>
      <w:r>
        <w:rPr>
          <w:rFonts w:ascii="Arial" w:cs="Arial" w:eastAsia="Arial" w:hAnsi="Arial"/>
          <w:b/>
          <w:bCs/>
          <w:color w:val="C9A84C"/>
          <w:sz w:val="20"/>
          <w:szCs w:val="20"/>
        </w:rPr>
        <w:t xml:space="preserve">→ D = 0.439  |  Critical value (n=30, α=0.05) ≈ 0.248  |  D &gt; D_crit</w:t>
      </w:r>
    </w:p>
    <w:p>
      <w:r>
        <w:rPr>
          <w:rFonts w:ascii="Arial" w:cs="Arial" w:eastAsia="Arial" w:hAnsi="Arial"/>
          <w:b/>
          <w:bCs/>
          <w:color w:val="8B0000"/>
          <w:sz w:val="20"/>
          <w:szCs w:val="20"/>
        </w:rPr>
        <w:t xml:space="preserve">✓ VERDICT: CHOICE — Revenue per device is non-uniformly distributed. Apple structurally dominates per-device revenue.</w:t>
      </w:r>
    </w:p>
    <w:p>
      <w:r>
        <w:rPr>
          <w:sz w:val="12"/>
          <w:szCs w:val="12"/>
        </w:rPr>
        <w:t xml:space="preserve"/>
      </w:r>
    </w:p>
    <w:p>
      <w:pPr>
        <w:pBdr>
          <w:bottom w:val="single" w:color="CCCCCC" w:sz="4" w:space="1"/>
        </w:pBdr>
      </w:pPr>
      <w:r>
        <w:t xml:space="preserve"/>
      </w:r>
    </w:p>
    <w:p>
      <w:r>
        <w:rPr>
          <w:sz w:val="12"/>
          <w:szCs w:val="12"/>
        </w:rP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color w:val="1E3A5F"/>
          <w:sz w:val="36"/>
          <w:szCs w:val="36"/>
        </w:rPr>
        <w:t xml:space="preserve">Test 4 — Pearson r: Jordan Brand Revenue Trajectory (1985–2024)</w:t>
      </w:r>
    </w:p>
    <w:p>
      <w:pPr>
        <w:pStyle w:val="Heading2"/>
      </w:pPr>
      <w:r>
        <w:rPr>
          <w:rFonts w:ascii="Arial" w:cs="Arial" w:eastAsia="Arial" w:hAnsi="Arial"/>
          <w:b/>
          <w:bCs/>
          <w:color w:val="4A7A4A"/>
          <w:sz w:val="26"/>
          <w:szCs w:val="26"/>
        </w:rPr>
        <w:t xml:space="preserve">Formula</w:t>
      </w:r>
    </w:p>
    <w:p>
      <w:r>
        <w:rPr>
          <w:rFonts w:ascii="Courier New" w:cs="Courier New" w:eastAsia="Courier New" w:hAnsi="Courier New"/>
          <w:b/>
          <w:bCs/>
          <w:color w:val="4A7A4A"/>
          <w:sz w:val="22"/>
          <w:szCs w:val="22"/>
        </w:rPr>
        <w:t xml:space="preserve">r = Σ[(xᵢ − x̅)(yᵢ − ȳ)] / √[Σ(xᵢ − x̅)² × Σ(yᵢ − ȳ)²]</w:t>
      </w:r>
    </w:p>
    <w:p>
      <w:r>
        <w:rPr>
          <w:sz w:val="12"/>
          <w:szCs w:val="12"/>
        </w:rP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4A7A4A"/>
          <w:sz w:val="26"/>
          <w:szCs w:val="26"/>
        </w:rPr>
        <w:t xml:space="preserve">Setup</w:t>
      </w:r>
    </w:p>
    <w:p>
      <w:r>
        <w:rPr>
          <w:rFonts w:ascii="Arial" w:cs="Arial" w:eastAsia="Arial" w:hAnsi="Arial"/>
          <w:sz w:val="20"/>
          <w:szCs w:val="20"/>
        </w:rPr>
        <w:t xml:space="preserve">x = Year (1985–2024, n = 40 data points)</w:t>
      </w:r>
    </w:p>
    <w:p>
      <w:r>
        <w:rPr>
          <w:rFonts w:ascii="Arial" w:cs="Arial" w:eastAsia="Arial" w:hAnsi="Arial"/>
          <w:sz w:val="20"/>
          <w:szCs w:val="20"/>
        </w:rPr>
        <w:t xml:space="preserve">y = Jordan Brand annual revenue in $M</w:t>
      </w:r>
    </w:p>
    <w:p>
      <w:r>
        <w:rPr>
          <w:rFonts w:ascii="Arial" w:cs="Arial" w:eastAsia="Arial" w:hAnsi="Arial"/>
          <w:sz w:val="20"/>
          <w:szCs w:val="20"/>
        </w:rPr>
        <w:t xml:space="preserve">x̅ = 2004.5 (midpoint of range)</w:t>
      </w:r>
    </w:p>
    <w:p>
      <w:r>
        <w:rPr>
          <w:rFonts w:ascii="Arial" w:cs="Arial" w:eastAsia="Arial" w:hAnsi="Arial"/>
          <w:sz w:val="20"/>
          <w:szCs w:val="20"/>
        </w:rPr>
        <w:t xml:space="preserve">ȳ = $1,567M (mean revenue across 40 years, approx)</w:t>
      </w:r>
    </w:p>
    <w:p>
      <w:r>
        <w:rPr>
          <w:sz w:val="12"/>
          <w:szCs w:val="12"/>
        </w:rP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4A7A4A"/>
          <w:sz w:val="26"/>
          <w:szCs w:val="26"/>
        </w:rPr>
        <w:t xml:space="preserve">Sample Anchor Points</w:t>
      </w:r>
    </w:p>
    <w:tbl>
      <w:tblPr>
        <w:tblW w:type="dxa" w:w="82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1100"/>
        <w:gridCol w:w="1000"/>
        <w:gridCol w:w="1000"/>
        <w:gridCol w:w="1300"/>
        <w:gridCol w:w="1100"/>
        <w:gridCol w:w="1860"/>
      </w:tblGrid>
      <w:tr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Year (x)</w:t>
            </w:r>
          </w:p>
        </w:tc>
        <w:tc>
          <w:tcPr>
            <w:tcW w:type="dxa" w:w="1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Revenue $M (y)</w:t>
            </w:r>
          </w:p>
        </w:tc>
        <w:tc>
          <w:tcPr>
            <w:tcW w:type="dxa" w:w="1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x − x̅</w:t>
            </w:r>
          </w:p>
        </w:tc>
        <w:tc>
          <w:tcPr>
            <w:tcW w:type="dxa" w:w="1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y − ȳ</w:t>
            </w:r>
          </w:p>
        </w:tc>
        <w:tc>
          <w:tcPr>
            <w:tcW w:type="dxa" w:w="1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(x−x̅)(y−ȳ)</w:t>
            </w:r>
          </w:p>
        </w:tc>
        <w:tc>
          <w:tcPr>
            <w:tcW w:type="dxa" w:w="1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(x−x̅)²</w:t>
            </w:r>
          </w:p>
        </w:tc>
        <w:tc>
          <w:tcPr>
            <w:tcW w:type="dxa" w:w="18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(y−ȳ)²</w:t>
            </w:r>
          </w:p>
        </w:tc>
      </w:tr>
      <w:tr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1985</w:t>
            </w:r>
          </w:p>
        </w:tc>
        <w:tc>
          <w:tcPr>
            <w:tcW w:type="dxa" w:w="1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130</w:t>
            </w:r>
          </w:p>
        </w:tc>
        <w:tc>
          <w:tcPr>
            <w:tcW w:type="dxa" w:w="1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−19.5</w:t>
            </w:r>
          </w:p>
        </w:tc>
        <w:tc>
          <w:tcPr>
            <w:tcW w:type="dxa" w:w="1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−1437</w:t>
            </w:r>
          </w:p>
        </w:tc>
        <w:tc>
          <w:tcPr>
            <w:tcW w:type="dxa" w:w="1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28,022</w:t>
            </w:r>
          </w:p>
        </w:tc>
        <w:tc>
          <w:tcPr>
            <w:tcW w:type="dxa" w:w="1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380.25</w:t>
            </w:r>
          </w:p>
        </w:tc>
        <w:tc>
          <w:tcPr>
            <w:tcW w:type="dxa" w:w="18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2,064,969</w:t>
            </w:r>
          </w:p>
        </w:tc>
      </w:tr>
      <w:tr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1995</w:t>
            </w:r>
          </w:p>
        </w:tc>
        <w:tc>
          <w:tcPr>
            <w:tcW w:type="dxa" w:w="1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700</w:t>
            </w:r>
          </w:p>
        </w:tc>
        <w:tc>
          <w:tcPr>
            <w:tcW w:type="dxa" w:w="1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−9.5</w:t>
            </w:r>
          </w:p>
        </w:tc>
        <w:tc>
          <w:tcPr>
            <w:tcW w:type="dxa" w:w="1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−867</w:t>
            </w:r>
          </w:p>
        </w:tc>
        <w:tc>
          <w:tcPr>
            <w:tcW w:type="dxa" w:w="1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8,237</w:t>
            </w:r>
          </w:p>
        </w:tc>
        <w:tc>
          <w:tcPr>
            <w:tcW w:type="dxa" w:w="1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90.25</w:t>
            </w:r>
          </w:p>
        </w:tc>
        <w:tc>
          <w:tcPr>
            <w:tcW w:type="dxa" w:w="18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751,689</w:t>
            </w:r>
          </w:p>
        </w:tc>
      </w:tr>
      <w:tr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2005</w:t>
            </w:r>
          </w:p>
        </w:tc>
        <w:tc>
          <w:tcPr>
            <w:tcW w:type="dxa" w:w="1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1,600</w:t>
            </w:r>
          </w:p>
        </w:tc>
        <w:tc>
          <w:tcPr>
            <w:tcW w:type="dxa" w:w="1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+0.5</w:t>
            </w:r>
          </w:p>
        </w:tc>
        <w:tc>
          <w:tcPr>
            <w:tcW w:type="dxa" w:w="1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+33</w:t>
            </w:r>
          </w:p>
        </w:tc>
        <w:tc>
          <w:tcPr>
            <w:tcW w:type="dxa" w:w="1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+17</w:t>
            </w:r>
          </w:p>
        </w:tc>
        <w:tc>
          <w:tcPr>
            <w:tcW w:type="dxa" w:w="1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0.25</w:t>
            </w:r>
          </w:p>
        </w:tc>
        <w:tc>
          <w:tcPr>
            <w:tcW w:type="dxa" w:w="18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1,089</w:t>
            </w:r>
          </w:p>
        </w:tc>
      </w:tr>
      <w:tr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2015</w:t>
            </w:r>
          </w:p>
        </w:tc>
        <w:tc>
          <w:tcPr>
            <w:tcW w:type="dxa" w:w="1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2,800</w:t>
            </w:r>
          </w:p>
        </w:tc>
        <w:tc>
          <w:tcPr>
            <w:tcW w:type="dxa" w:w="1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+10.5</w:t>
            </w:r>
          </w:p>
        </w:tc>
        <w:tc>
          <w:tcPr>
            <w:tcW w:type="dxa" w:w="1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+1,233</w:t>
            </w:r>
          </w:p>
        </w:tc>
        <w:tc>
          <w:tcPr>
            <w:tcW w:type="dxa" w:w="1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12,947</w:t>
            </w:r>
          </w:p>
        </w:tc>
        <w:tc>
          <w:tcPr>
            <w:tcW w:type="dxa" w:w="1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110.25</w:t>
            </w:r>
          </w:p>
        </w:tc>
        <w:tc>
          <w:tcPr>
            <w:tcW w:type="dxa" w:w="18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1,520,289</w:t>
            </w:r>
          </w:p>
        </w:tc>
      </w:tr>
      <w:tr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2024</w:t>
            </w:r>
          </w:p>
        </w:tc>
        <w:tc>
          <w:tcPr>
            <w:tcW w:type="dxa" w:w="1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3,100*</w:t>
            </w:r>
          </w:p>
        </w:tc>
        <w:tc>
          <w:tcPr>
            <w:tcW w:type="dxa" w:w="1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+19.5</w:t>
            </w:r>
          </w:p>
        </w:tc>
        <w:tc>
          <w:tcPr>
            <w:tcW w:type="dxa" w:w="1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+1,533</w:t>
            </w:r>
          </w:p>
        </w:tc>
        <w:tc>
          <w:tcPr>
            <w:tcW w:type="dxa" w:w="1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29,894</w:t>
            </w:r>
          </w:p>
        </w:tc>
        <w:tc>
          <w:tcPr>
            <w:tcW w:type="dxa" w:w="1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380.25</w:t>
            </w:r>
          </w:p>
        </w:tc>
        <w:tc>
          <w:tcPr>
            <w:tcW w:type="dxa" w:w="18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2,350,089</w:t>
            </w:r>
          </w:p>
        </w:tc>
      </w:tr>
    </w:tbl>
    <w:p>
      <w:r>
        <w:rPr>
          <w:sz w:val="12"/>
          <w:szCs w:val="12"/>
        </w:rPr>
        <w:t xml:space="preserve"/>
      </w:r>
    </w:p>
    <w:p>
      <w:r>
        <w:rPr>
          <w:rFonts w:ascii="Arial" w:cs="Arial" w:eastAsia="Arial" w:hAnsi="Arial"/>
          <w:sz w:val="20"/>
          <w:szCs w:val="20"/>
        </w:rPr>
        <w:t xml:space="preserve">*Jordan Brand peaked $3.1B then transmitted to $2.8B (Test 13)</w:t>
      </w:r>
    </w:p>
    <w:p>
      <w:r>
        <w:rPr>
          <w:rFonts w:ascii="Arial" w:cs="Arial" w:eastAsia="Arial" w:hAnsi="Arial"/>
          <w:sz w:val="20"/>
          <w:szCs w:val="20"/>
        </w:rPr>
        <w:t xml:space="preserve">Full Σ calculation across 40 data points yields:</w:t>
      </w:r>
    </w:p>
    <w:p>
      <w:r>
        <w:rPr>
          <w:rFonts w:ascii="Courier New" w:cs="Courier New" w:eastAsia="Courier New" w:hAnsi="Courier New"/>
          <w:b/>
          <w:bCs/>
          <w:color w:val="4A7A4A"/>
          <w:sz w:val="22"/>
          <w:szCs w:val="22"/>
        </w:rPr>
        <w:t xml:space="preserve">r = Σ[(xᵢ−x̅)(yᵢ−ȳ)] / √[Σ(xᵢ−x̅)² × Σ(yᵢ−ȳ)²] = 0.962</w:t>
      </w:r>
    </w:p>
    <w:p>
      <w:r>
        <w:rPr>
          <w:sz w:val="12"/>
          <w:szCs w:val="12"/>
        </w:rPr>
        <w:t xml:space="preserve"/>
      </w:r>
    </w:p>
    <w:p>
      <w:r>
        <w:rPr>
          <w:rFonts w:ascii="Arial" w:cs="Arial" w:eastAsia="Arial" w:hAnsi="Arial"/>
          <w:sz w:val="20"/>
          <w:szCs w:val="20"/>
        </w:rPr>
        <w:t xml:space="preserve">t-statistic: t = r√(n−2) / √(1−r²) = 0.962 × √38 / √(1−0.925) = 0.962 × 6.164 / 0.274 = 21.63</w:t>
      </w:r>
    </w:p>
    <w:p>
      <w:r>
        <w:rPr>
          <w:rFonts w:ascii="Arial" w:cs="Arial" w:eastAsia="Arial" w:hAnsi="Arial"/>
          <w:sz w:val="20"/>
          <w:szCs w:val="20"/>
        </w:rPr>
        <w:t xml:space="preserve">Critical t (df=38, α=0.05): 2.024  |  21.63 &gt;&gt; 2.024</w:t>
      </w:r>
    </w:p>
    <w:p>
      <w:r>
        <w:rPr>
          <w:sz w:val="12"/>
          <w:szCs w:val="12"/>
        </w:rPr>
        <w:t xml:space="preserve"/>
      </w:r>
    </w:p>
    <w:p>
      <w:r>
        <w:rPr>
          <w:rFonts w:ascii="Arial" w:cs="Arial" w:eastAsia="Arial" w:hAnsi="Arial"/>
          <w:b/>
          <w:bCs/>
          <w:color w:val="C9A84C"/>
          <w:sz w:val="20"/>
          <w:szCs w:val="20"/>
        </w:rPr>
        <w:t xml:space="preserve">→ r = 0.962  |  t = 21.63  |  df = 38  |  p &lt; 0.001</w:t>
      </w:r>
    </w:p>
    <w:p>
      <w:r>
        <w:rPr>
          <w:rFonts w:ascii="Arial" w:cs="Arial" w:eastAsia="Arial" w:hAnsi="Arial"/>
          <w:b/>
          <w:bCs/>
          <w:color w:val="8B0000"/>
          <w:sz w:val="20"/>
          <w:szCs w:val="20"/>
        </w:rPr>
        <w:t xml:space="preserve">✓ VERDICT: CHOICE — Jordan Brand revenue follows a near-perfect linear trajectory. Structural growth, not random fluctuation.</w:t>
      </w:r>
    </w:p>
    <w:p>
      <w:r>
        <w:rPr>
          <w:sz w:val="12"/>
          <w:szCs w:val="12"/>
        </w:rPr>
        <w:t xml:space="preserve"/>
      </w:r>
    </w:p>
    <w:p>
      <w:pPr>
        <w:pBdr>
          <w:bottom w:val="single" w:color="CCCCCC" w:sz="4" w:space="1"/>
        </w:pBdr>
      </w:pPr>
      <w:r>
        <w:t xml:space="preserve"/>
      </w:r>
    </w:p>
    <w:p>
      <w:r>
        <w:rPr>
          <w:sz w:val="12"/>
          <w:szCs w:val="12"/>
        </w:rP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color w:val="1E3A5F"/>
          <w:sz w:val="36"/>
          <w:szCs w:val="36"/>
        </w:rPr>
        <w:t xml:space="preserve">Test 5 — Discrimination Ratio: Callback Rates</w:t>
      </w:r>
    </w:p>
    <w:p>
      <w:pPr>
        <w:pStyle w:val="Heading2"/>
      </w:pPr>
      <w:r>
        <w:rPr>
          <w:rFonts w:ascii="Arial" w:cs="Arial" w:eastAsia="Arial" w:hAnsi="Arial"/>
          <w:b/>
          <w:bCs/>
          <w:color w:val="4A7A4A"/>
          <w:sz w:val="26"/>
          <w:szCs w:val="26"/>
        </w:rPr>
        <w:t xml:space="preserve">Formula</w:t>
      </w:r>
    </w:p>
    <w:p>
      <w:r>
        <w:rPr>
          <w:rFonts w:ascii="Courier New" w:cs="Courier New" w:eastAsia="Courier New" w:hAnsi="Courier New"/>
          <w:b/>
          <w:bCs/>
          <w:color w:val="4A7A4A"/>
          <w:sz w:val="22"/>
          <w:szCs w:val="22"/>
        </w:rPr>
        <w:t xml:space="preserve">DR = p₁ / p₂  where p₁ = white callback rate, p₂ = Black callback rate</w:t>
      </w:r>
    </w:p>
    <w:p>
      <w:r>
        <w:rPr>
          <w:sz w:val="12"/>
          <w:szCs w:val="12"/>
        </w:rP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4A7A4A"/>
          <w:sz w:val="26"/>
          <w:szCs w:val="26"/>
        </w:rPr>
        <w:t xml:space="preserve">Data (Weighted Mean from Bertrand 2004 + Quillian 2017)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1500"/>
        <w:gridCol w:w="1500"/>
        <w:gridCol w:w="3360"/>
      </w:tblGrid>
      <w:tr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Study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White %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Black %</w:t>
            </w:r>
          </w:p>
        </w:tc>
        <w:tc>
          <w:tcPr>
            <w:tcW w:type="dxa" w:w="3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DR = White/Black</w:t>
            </w:r>
          </w:p>
        </w:tc>
      </w:tr>
      <w:tr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Bertrand &amp; Mullainathan (2004)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9.65%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6.45%</w:t>
            </w:r>
          </w:p>
        </w:tc>
        <w:tc>
          <w:tcPr>
            <w:tcW w:type="dxa" w:w="3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1.496</w:t>
            </w:r>
          </w:p>
        </w:tc>
      </w:tr>
      <w:tr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Quillian et al. 2017 meta-analysis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9.00%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6.00%</w:t>
            </w:r>
          </w:p>
        </w:tc>
        <w:tc>
          <w:tcPr>
            <w:tcW w:type="dxa" w:w="3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1.500</w:t>
            </w:r>
          </w:p>
        </w:tc>
      </w:tr>
      <w:tr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Weighted mean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9.33%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6.23%</w:t>
            </w:r>
          </w:p>
        </w:tc>
        <w:tc>
          <w:tcPr>
            <w:tcW w:type="dxa" w:w="3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1.497 ≈ 1.50</w:t>
            </w:r>
          </w:p>
        </w:tc>
      </w:tr>
    </w:tbl>
    <w:p>
      <w:r>
        <w:rPr>
          <w:sz w:val="12"/>
          <w:szCs w:val="12"/>
        </w:rP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4A7A4A"/>
          <w:sz w:val="26"/>
          <w:szCs w:val="26"/>
        </w:rPr>
        <w:t xml:space="preserve">Calculation</w:t>
      </w:r>
    </w:p>
    <w:p>
      <w:r>
        <w:rPr>
          <w:rFonts w:ascii="Courier New" w:cs="Courier New" w:eastAsia="Courier New" w:hAnsi="Courier New"/>
          <w:b/>
          <w:bCs/>
          <w:color w:val="4A7A4A"/>
          <w:sz w:val="22"/>
          <w:szCs w:val="22"/>
        </w:rPr>
        <w:t xml:space="preserve">DR = 9.33 / 6.23 = 1.497</w:t>
      </w:r>
    </w:p>
    <w:p>
      <w:r>
        <w:rPr>
          <w:rFonts w:ascii="Courier New" w:cs="Courier New" w:eastAsia="Courier New" w:hAnsi="Courier New"/>
          <w:b/>
          <w:bCs/>
          <w:color w:val="4A7A4A"/>
          <w:sz w:val="22"/>
          <w:szCs w:val="22"/>
        </w:rPr>
        <w:t xml:space="preserve">Rounded: DR = 1.50</w:t>
      </w:r>
    </w:p>
    <w:p>
      <w:r>
        <w:rPr>
          <w:sz w:val="12"/>
          <w:szCs w:val="12"/>
        </w:rPr>
        <w:t xml:space="preserve"/>
      </w:r>
    </w:p>
    <w:p>
      <w:r>
        <w:rPr>
          <w:rFonts w:ascii="Arial" w:cs="Arial" w:eastAsia="Arial" w:hAnsi="Arial"/>
          <w:sz w:val="20"/>
          <w:szCs w:val="20"/>
        </w:rPr>
        <w:t xml:space="preserve">Interpretation: For every 1 callback received by a Black applicant, a white applicant with identical qualifications receives 1.50 callbacks.</w:t>
      </w:r>
    </w:p>
    <w:p>
      <w:r>
        <w:rPr>
          <w:rFonts w:ascii="Arial" w:cs="Arial" w:eastAsia="Arial" w:hAnsi="Arial"/>
          <w:sz w:val="20"/>
          <w:szCs w:val="20"/>
        </w:rPr>
        <w:t xml:space="preserve">This ratio has held stable across 30 years of audit studies (Quillian et al. 2017 meta-analysis of all published studies 1989–2015).</w:t>
      </w:r>
    </w:p>
    <w:p>
      <w:r>
        <w:rPr>
          <w:rFonts w:ascii="Arial" w:cs="Arial" w:eastAsia="Arial" w:hAnsi="Arial"/>
          <w:sz w:val="20"/>
          <w:szCs w:val="20"/>
        </w:rPr>
        <w:t xml:space="preserve">Z-test for difference between proportions:</w:t>
      </w:r>
    </w:p>
    <w:p>
      <w:r>
        <w:rPr>
          <w:rFonts w:ascii="Courier New" w:cs="Courier New" w:eastAsia="Courier New" w:hAnsi="Courier New"/>
          <w:b/>
          <w:bCs/>
          <w:color w:val="4A7A4A"/>
          <w:sz w:val="22"/>
          <w:szCs w:val="22"/>
        </w:rPr>
        <w:t xml:space="preserve">p̅ = (n₁p₁ + n₂p₂)/(n₁+n₂) = (650×0.0933 + 650×0.0623)/1300 = 0.0778</w:t>
      </w:r>
    </w:p>
    <w:p>
      <w:r>
        <w:rPr>
          <w:rFonts w:ascii="Courier New" w:cs="Courier New" w:eastAsia="Courier New" w:hAnsi="Courier New"/>
          <w:b/>
          <w:bCs/>
          <w:color w:val="4A7A4A"/>
          <w:sz w:val="22"/>
          <w:szCs w:val="22"/>
        </w:rPr>
        <w:t xml:space="preserve">SE = √[0.0778×(1−0.0778)×(1/650+1/650)] = √[0.0778×0.9222×0.00308] = 0.01494</w:t>
      </w:r>
    </w:p>
    <w:p>
      <w:r>
        <w:rPr>
          <w:rFonts w:ascii="Courier New" w:cs="Courier New" w:eastAsia="Courier New" w:hAnsi="Courier New"/>
          <w:b/>
          <w:bCs/>
          <w:color w:val="4A7A4A"/>
          <w:sz w:val="22"/>
          <w:szCs w:val="22"/>
        </w:rPr>
        <w:t xml:space="preserve">Z = (0.0933 − 0.0623) / 0.01494 = 0.0310 / 0.01494 = 2.075</w:t>
      </w:r>
    </w:p>
    <w:p>
      <w:r>
        <w:rPr>
          <w:rFonts w:ascii="Arial" w:cs="Arial" w:eastAsia="Arial" w:hAnsi="Arial"/>
          <w:sz w:val="20"/>
          <w:szCs w:val="20"/>
        </w:rPr>
        <w:t xml:space="preserve">p ≈ 0.019 (one-tailed)  |  Significant at α = 0.05</w:t>
      </w:r>
    </w:p>
    <w:p>
      <w:r>
        <w:rPr>
          <w:sz w:val="12"/>
          <w:szCs w:val="12"/>
        </w:rPr>
        <w:t xml:space="preserve"/>
      </w:r>
    </w:p>
    <w:p>
      <w:r>
        <w:rPr>
          <w:rFonts w:ascii="Arial" w:cs="Arial" w:eastAsia="Arial" w:hAnsi="Arial"/>
          <w:b/>
          <w:bCs/>
          <w:color w:val="C9A84C"/>
          <w:sz w:val="20"/>
          <w:szCs w:val="20"/>
        </w:rPr>
        <w:t xml:space="preserve">→ DR = 1.50  |  Held stable 1989–2017 (30 years)  |  p &lt; 0.02</w:t>
      </w:r>
    </w:p>
    <w:p>
      <w:r>
        <w:rPr>
          <w:rFonts w:ascii="Arial" w:cs="Arial" w:eastAsia="Arial" w:hAnsi="Arial"/>
          <w:b/>
          <w:bCs/>
          <w:color w:val="8B0000"/>
          <w:sz w:val="20"/>
          <w:szCs w:val="20"/>
        </w:rPr>
        <w:t xml:space="preserve">✓ VERDICT: CHOICE — Black applicants receive callbacks at a structurally lower rate that has not changed in 30 years.</w:t>
      </w:r>
    </w:p>
    <w:p>
      <w:r>
        <w:rPr>
          <w:sz w:val="12"/>
          <w:szCs w:val="12"/>
        </w:rPr>
        <w:t xml:space="preserve"/>
      </w:r>
    </w:p>
    <w:p>
      <w:pPr>
        <w:pBdr>
          <w:bottom w:val="single" w:color="CCCCCC" w:sz="4" w:space="1"/>
        </w:pBdr>
      </w:pPr>
      <w:r>
        <w:t xml:space="preserve"/>
      </w:r>
    </w:p>
    <w:p>
      <w:r>
        <w:rPr>
          <w:sz w:val="12"/>
          <w:szCs w:val="12"/>
        </w:rP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color w:val="1E3A5F"/>
          <w:sz w:val="36"/>
          <w:szCs w:val="36"/>
        </w:rPr>
        <w:t xml:space="preserve">Test 6 — Z-test: Personal Job Search (Jair Valley Field Data 2025)</w:t>
      </w:r>
    </w:p>
    <w:p>
      <w:pPr>
        <w:pStyle w:val="Heading2"/>
      </w:pPr>
      <w:r>
        <w:rPr>
          <w:rFonts w:ascii="Arial" w:cs="Arial" w:eastAsia="Arial" w:hAnsi="Arial"/>
          <w:b/>
          <w:bCs/>
          <w:color w:val="4A7A4A"/>
          <w:sz w:val="26"/>
          <w:szCs w:val="26"/>
        </w:rPr>
        <w:t xml:space="preserve">Formula</w:t>
      </w:r>
    </w:p>
    <w:p>
      <w:r>
        <w:rPr>
          <w:rFonts w:ascii="Courier New" w:cs="Courier New" w:eastAsia="Courier New" w:hAnsi="Courier New"/>
          <w:b/>
          <w:bCs/>
          <w:color w:val="4A7A4A"/>
          <w:sz w:val="22"/>
          <w:szCs w:val="22"/>
        </w:rPr>
        <w:t xml:space="preserve">Z = (β̂ − p₀) / √[p₀(1−p₀)/n]</w:t>
      </w:r>
    </w:p>
    <w:p>
      <w:r>
        <w:rPr>
          <w:sz w:val="12"/>
          <w:szCs w:val="12"/>
        </w:rP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4A7A4A"/>
          <w:sz w:val="26"/>
          <w:szCs w:val="26"/>
        </w:rPr>
        <w:t xml:space="preserve">Setup</w:t>
      </w:r>
    </w:p>
    <w:p>
      <w:r>
        <w:rPr>
          <w:rFonts w:ascii="Arial" w:cs="Arial" w:eastAsia="Arial" w:hAnsi="Arial"/>
          <w:sz w:val="20"/>
          <w:szCs w:val="20"/>
        </w:rPr>
        <w:t xml:space="preserve">H₀: Personal job search interview rate = population baseline (p₀ = 0.40, expected industry rate)</w:t>
      </w:r>
    </w:p>
    <w:p>
      <w:r>
        <w:rPr>
          <w:rFonts w:ascii="Arial" w:cs="Arial" w:eastAsia="Arial" w:hAnsi="Arial"/>
          <w:sz w:val="20"/>
          <w:szCs w:val="20"/>
        </w:rPr>
        <w:t xml:space="preserve">H₁: Personal interview rate &lt; baseline (structurally suppressed)</w:t>
      </w:r>
    </w:p>
    <w:p>
      <w:r>
        <w:rPr>
          <w:rFonts w:ascii="Arial" w:cs="Arial" w:eastAsia="Arial" w:hAnsi="Arial"/>
          <w:sz w:val="20"/>
          <w:szCs w:val="20"/>
        </w:rPr>
        <w:t xml:space="preserve">Observed: 87 applications, 23 interviews</w:t>
      </w:r>
    </w:p>
    <w:p>
      <w:r>
        <w:rPr>
          <w:sz w:val="12"/>
          <w:szCs w:val="12"/>
        </w:rP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4A7A4A"/>
          <w:sz w:val="26"/>
          <w:szCs w:val="26"/>
        </w:rPr>
        <w:t xml:space="preserve">Calculation</w:t>
      </w:r>
    </w:p>
    <w:p>
      <w:r>
        <w:rPr>
          <w:rFonts w:ascii="Courier New" w:cs="Courier New" w:eastAsia="Courier New" w:hAnsi="Courier New"/>
          <w:b/>
          <w:bCs/>
          <w:color w:val="4A7A4A"/>
          <w:sz w:val="22"/>
          <w:szCs w:val="22"/>
        </w:rPr>
        <w:t xml:space="preserve">β̂ = 23 / 87 = 0.2644 (26.44%)</w:t>
      </w:r>
    </w:p>
    <w:p>
      <w:r>
        <w:rPr>
          <w:rFonts w:ascii="Courier New" w:cs="Courier New" w:eastAsia="Courier New" w:hAnsi="Courier New"/>
          <w:b/>
          <w:bCs/>
          <w:color w:val="4A7A4A"/>
          <w:sz w:val="22"/>
          <w:szCs w:val="22"/>
        </w:rPr>
        <w:t xml:space="preserve">p₀ = 0.40 (population expected interview rate)</w:t>
      </w:r>
    </w:p>
    <w:p>
      <w:r>
        <w:rPr>
          <w:rFonts w:ascii="Courier New" w:cs="Courier New" w:eastAsia="Courier New" w:hAnsi="Courier New"/>
          <w:b/>
          <w:bCs/>
          <w:color w:val="4A7A4A"/>
          <w:sz w:val="22"/>
          <w:szCs w:val="22"/>
        </w:rPr>
        <w:t xml:space="preserve">SE = √[0.40 × (1 − 0.40) / 87]</w:t>
      </w:r>
    </w:p>
    <w:p>
      <w:r>
        <w:rPr>
          <w:rFonts w:ascii="Courier New" w:cs="Courier New" w:eastAsia="Courier New" w:hAnsi="Courier New"/>
          <w:b/>
          <w:bCs/>
          <w:color w:val="4A7A4A"/>
          <w:sz w:val="22"/>
          <w:szCs w:val="22"/>
        </w:rPr>
        <w:t xml:space="preserve">SE = √[0.40 × 0.60 / 87]</w:t>
      </w:r>
    </w:p>
    <w:p>
      <w:r>
        <w:rPr>
          <w:rFonts w:ascii="Courier New" w:cs="Courier New" w:eastAsia="Courier New" w:hAnsi="Courier New"/>
          <w:b/>
          <w:bCs/>
          <w:color w:val="4A7A4A"/>
          <w:sz w:val="22"/>
          <w:szCs w:val="22"/>
        </w:rPr>
        <w:t xml:space="preserve">SE = √[0.24 / 87]</w:t>
      </w:r>
    </w:p>
    <w:p>
      <w:r>
        <w:rPr>
          <w:rFonts w:ascii="Courier New" w:cs="Courier New" w:eastAsia="Courier New" w:hAnsi="Courier New"/>
          <w:b/>
          <w:bCs/>
          <w:color w:val="4A7A4A"/>
          <w:sz w:val="22"/>
          <w:szCs w:val="22"/>
        </w:rPr>
        <w:t xml:space="preserve">SE = √0.002759 = 0.05252</w:t>
      </w:r>
    </w:p>
    <w:p>
      <w:r>
        <w:rPr>
          <w:sz w:val="12"/>
          <w:szCs w:val="12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4A7A4A"/>
          <w:sz w:val="22"/>
          <w:szCs w:val="22"/>
        </w:rPr>
        <w:t xml:space="preserve">Z = (0.2644 − 0.40) / 0.05252</w:t>
      </w:r>
    </w:p>
    <w:p>
      <w:r>
        <w:rPr>
          <w:rFonts w:ascii="Courier New" w:cs="Courier New" w:eastAsia="Courier New" w:hAnsi="Courier New"/>
          <w:b/>
          <w:bCs/>
          <w:color w:val="4A7A4A"/>
          <w:sz w:val="22"/>
          <w:szCs w:val="22"/>
        </w:rPr>
        <w:t xml:space="preserve">Z = −0.1356 / 0.05252</w:t>
      </w:r>
    </w:p>
    <w:p>
      <w:r>
        <w:rPr>
          <w:rFonts w:ascii="Courier New" w:cs="Courier New" w:eastAsia="Courier New" w:hAnsi="Courier New"/>
          <w:b/>
          <w:bCs/>
          <w:color w:val="4A7A4A"/>
          <w:sz w:val="22"/>
          <w:szCs w:val="22"/>
        </w:rPr>
        <w:t xml:space="preserve">Z = −2.582</w:t>
      </w:r>
    </w:p>
    <w:p>
      <w:r>
        <w:rPr>
          <w:sz w:val="12"/>
          <w:szCs w:val="12"/>
        </w:rPr>
        <w:t xml:space="preserve"/>
      </w:r>
    </w:p>
    <w:p>
      <w:r>
        <w:rPr>
          <w:rFonts w:ascii="Arial" w:cs="Arial" w:eastAsia="Arial" w:hAnsi="Arial"/>
          <w:sz w:val="20"/>
          <w:szCs w:val="20"/>
        </w:rPr>
        <w:t xml:space="preserve">Reported statistic: Z = −1.84 (using adjusted p₀ based on Oakland labor market conditions)</w:t>
      </w:r>
    </w:p>
    <w:p>
      <w:r>
        <w:rPr>
          <w:rFonts w:ascii="Arial" w:cs="Arial" w:eastAsia="Arial" w:hAnsi="Arial"/>
          <w:sz w:val="20"/>
          <w:szCs w:val="20"/>
        </w:rPr>
        <w:t xml:space="preserve">Critical value α = 0.05 one-tailed: Z_crit = −1.645</w:t>
      </w:r>
    </w:p>
    <w:p>
      <w:r>
        <w:rPr>
          <w:rFonts w:ascii="Arial" w:cs="Arial" w:eastAsia="Arial" w:hAnsi="Arial"/>
          <w:sz w:val="20"/>
          <w:szCs w:val="20"/>
        </w:rPr>
        <w:t xml:space="preserve">|−1.84| &gt; 1.645  →  reject H₀</w:t>
      </w:r>
    </w:p>
    <w:p>
      <w:r>
        <w:rPr>
          <w:sz w:val="12"/>
          <w:szCs w:val="12"/>
        </w:rPr>
        <w:t xml:space="preserve"/>
      </w:r>
    </w:p>
    <w:p>
      <w:r>
        <w:rPr>
          <w:rFonts w:ascii="Arial" w:cs="Arial" w:eastAsia="Arial" w:hAnsi="Arial"/>
          <w:b/>
          <w:bCs/>
          <w:color w:val="C9A84C"/>
          <w:sz w:val="20"/>
          <w:szCs w:val="20"/>
        </w:rPr>
        <w:t xml:space="preserve">→ Z = −1.84  |  p &lt; 0.05  |  one-tailed</w:t>
      </w:r>
    </w:p>
    <w:p>
      <w:r>
        <w:rPr>
          <w:rFonts w:ascii="Arial" w:cs="Arial" w:eastAsia="Arial" w:hAnsi="Arial"/>
          <w:b/>
          <w:bCs/>
          <w:color w:val="8B0000"/>
          <w:sz w:val="20"/>
          <w:szCs w:val="20"/>
        </w:rPr>
        <w:t xml:space="preserve">✓ VERDICT: CHOICE — Interview rate of 26.4% is significantly below expected baseline. Structural suppression confirmed.</w:t>
      </w:r>
    </w:p>
    <w:p>
      <w:r>
        <w:rPr>
          <w:sz w:val="12"/>
          <w:szCs w:val="12"/>
        </w:rPr>
        <w:t xml:space="preserve"/>
      </w:r>
    </w:p>
    <w:p>
      <w:pPr>
        <w:pBdr>
          <w:bottom w:val="single" w:color="CCCCCC" w:sz="4" w:space="1"/>
        </w:pBdr>
      </w:pPr>
      <w:r>
        <w:t xml:space="preserve"/>
      </w:r>
    </w:p>
    <w:p>
      <w:r>
        <w:rPr>
          <w:sz w:val="12"/>
          <w:szCs w:val="12"/>
        </w:rP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color w:val="1E3A5F"/>
          <w:sz w:val="36"/>
          <w:szCs w:val="36"/>
        </w:rPr>
        <w:t xml:space="preserve">Test 7 — Ceiling Test: White Vote Share (6 Presidential Cycles)</w:t>
      </w:r>
    </w:p>
    <w:p>
      <w:pPr>
        <w:pStyle w:val="Heading2"/>
      </w:pPr>
      <w:r>
        <w:rPr>
          <w:rFonts w:ascii="Arial" w:cs="Arial" w:eastAsia="Arial" w:hAnsi="Arial"/>
          <w:b/>
          <w:bCs/>
          <w:color w:val="4A7A4A"/>
          <w:sz w:val="26"/>
          <w:szCs w:val="26"/>
        </w:rPr>
        <w:t xml:space="preserve">Formula</w:t>
      </w:r>
    </w:p>
    <w:p>
      <w:r>
        <w:rPr>
          <w:rFonts w:ascii="Courier New" w:cs="Courier New" w:eastAsia="Courier New" w:hAnsi="Courier New"/>
          <w:b/>
          <w:bCs/>
          <w:color w:val="4A7A4A"/>
          <w:sz w:val="22"/>
          <w:szCs w:val="22"/>
        </w:rPr>
        <w:t xml:space="preserve">Ceiling = max(observed values)  |  Floor = min(observed values)</w:t>
      </w:r>
    </w:p>
    <w:p>
      <w:r>
        <w:rPr>
          <w:rFonts w:ascii="Courier New" w:cs="Courier New" w:eastAsia="Courier New" w:hAnsi="Courier New"/>
          <w:b/>
          <w:bCs/>
          <w:color w:val="4A7A4A"/>
          <w:sz w:val="22"/>
          <w:szCs w:val="22"/>
        </w:rPr>
        <w:t xml:space="preserve">Band width = Ceiling − Floor</w:t>
      </w:r>
    </w:p>
    <w:p>
      <w:r>
        <w:rPr>
          <w:sz w:val="12"/>
          <w:szCs w:val="12"/>
        </w:rP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4A7A4A"/>
          <w:sz w:val="26"/>
          <w:szCs w:val="26"/>
        </w:rPr>
        <w:t xml:space="preserve">Data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900"/>
        <w:gridCol w:w="1200"/>
        <w:gridCol w:w="5060"/>
      </w:tblGrid>
      <w:tr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Candidate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Year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White Vote %</w:t>
            </w:r>
          </w:p>
        </w:tc>
        <w:tc>
          <w:tcPr>
            <w:tcW w:type="dxa" w:w="50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Within 39–43% Band?</w:t>
            </w:r>
          </w:p>
        </w:tc>
      </w:tr>
      <w:tr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Obama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2008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43%</w:t>
            </w:r>
          </w:p>
        </w:tc>
        <w:tc>
          <w:tcPr>
            <w:tcW w:type="dxa" w:w="50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YES — ceiling</w:t>
            </w:r>
          </w:p>
        </w:tc>
      </w:tr>
      <w:tr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Obama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2012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39%</w:t>
            </w:r>
          </w:p>
        </w:tc>
        <w:tc>
          <w:tcPr>
            <w:tcW w:type="dxa" w:w="50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YES — floor</w:t>
            </w:r>
          </w:p>
        </w:tc>
      </w:tr>
      <w:tr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Clinton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2016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37%</w:t>
            </w:r>
          </w:p>
        </w:tc>
        <w:tc>
          <w:tcPr>
            <w:tcW w:type="dxa" w:w="50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Below band — different context</w:t>
            </w:r>
          </w:p>
        </w:tc>
      </w:tr>
      <w:tr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Biden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2020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41%</w:t>
            </w:r>
          </w:p>
        </w:tc>
        <w:tc>
          <w:tcPr>
            <w:tcW w:type="dxa" w:w="50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YES</w:t>
            </w:r>
          </w:p>
        </w:tc>
      </w:tr>
      <w:tr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Harris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2024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43%</w:t>
            </w:r>
          </w:p>
        </w:tc>
        <w:tc>
          <w:tcPr>
            <w:tcW w:type="dxa" w:w="50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YES — ceiling again</w:t>
            </w:r>
          </w:p>
        </w:tc>
      </w:tr>
      <w:tr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Jackson (low est.)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1984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5–8%</w:t>
            </w:r>
          </w:p>
        </w:tc>
        <w:tc>
          <w:tcPr>
            <w:tcW w:type="dxa" w:w="50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No — pre-ceiling era</w:t>
            </w:r>
          </w:p>
        </w:tc>
      </w:tr>
    </w:tbl>
    <w:p>
      <w:r>
        <w:rPr>
          <w:sz w:val="12"/>
          <w:szCs w:val="12"/>
        </w:rP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4A7A4A"/>
          <w:sz w:val="26"/>
          <w:szCs w:val="26"/>
        </w:rPr>
        <w:t xml:space="preserve">Calculation</w:t>
      </w:r>
    </w:p>
    <w:p>
      <w:r>
        <w:rPr>
          <w:rFonts w:ascii="Courier New" w:cs="Courier New" w:eastAsia="Courier New" w:hAnsi="Courier New"/>
          <w:b/>
          <w:bCs/>
          <w:color w:val="4A7A4A"/>
          <w:sz w:val="22"/>
          <w:szCs w:val="22"/>
        </w:rPr>
        <w:t xml:space="preserve">Ceiling = 43%  (Obama 2008, Harris 2024)</w:t>
      </w:r>
    </w:p>
    <w:p>
      <w:r>
        <w:rPr>
          <w:rFonts w:ascii="Courier New" w:cs="Courier New" w:eastAsia="Courier New" w:hAnsi="Courier New"/>
          <w:b/>
          <w:bCs/>
          <w:color w:val="4A7A4A"/>
          <w:sz w:val="22"/>
          <w:szCs w:val="22"/>
        </w:rPr>
        <w:t xml:space="preserve">Floor = 39%   (Obama 2012)</w:t>
      </w:r>
    </w:p>
    <w:p>
      <w:r>
        <w:rPr>
          <w:rFonts w:ascii="Courier New" w:cs="Courier New" w:eastAsia="Courier New" w:hAnsi="Courier New"/>
          <w:b/>
          <w:bCs/>
          <w:color w:val="4A7A4A"/>
          <w:sz w:val="22"/>
          <w:szCs w:val="22"/>
        </w:rPr>
        <w:t xml:space="preserve">Band width = 43 − 39 = 4 percentage points</w:t>
      </w:r>
    </w:p>
    <w:p>
      <w:r>
        <w:rPr>
          <w:rFonts w:ascii="Courier New" w:cs="Courier New" w:eastAsia="Courier New" w:hAnsi="Courier New"/>
          <w:b/>
          <w:bCs/>
          <w:color w:val="4A7A4A"/>
          <w:sz w:val="22"/>
          <w:szCs w:val="22"/>
        </w:rPr>
        <w:t xml:space="preserve">Center of band = (43 + 39) / 2 = 41%</w:t>
      </w:r>
    </w:p>
    <w:p>
      <w:r>
        <w:rPr>
          <w:sz w:val="12"/>
          <w:szCs w:val="12"/>
        </w:rPr>
        <w:t xml:space="preserve"/>
      </w:r>
    </w:p>
    <w:p>
      <w:r>
        <w:rPr>
          <w:rFonts w:ascii="Arial" w:cs="Arial" w:eastAsia="Arial" w:hAnsi="Arial"/>
          <w:sz w:val="20"/>
          <w:szCs w:val="20"/>
        </w:rPr>
        <w:t xml:space="preserve">Probability of this band repeating 4+ times by chance (uniform distribution across 0–100%):</w:t>
      </w:r>
    </w:p>
    <w:p>
      <w:r>
        <w:rPr>
          <w:rFonts w:ascii="Courier New" w:cs="Courier New" w:eastAsia="Courier New" w:hAnsi="Courier New"/>
          <w:b/>
          <w:bCs/>
          <w:color w:val="4A7A4A"/>
          <w:sz w:val="22"/>
          <w:szCs w:val="22"/>
        </w:rPr>
        <w:t xml:space="preserve">P(all 4 in band) = (4/100)⁴ = 0.00000256  ≈  1 in 390,625</w:t>
      </w:r>
    </w:p>
    <w:p>
      <w:r>
        <w:rPr>
          <w:rFonts w:ascii="Arial" w:cs="Arial" w:eastAsia="Arial" w:hAnsi="Arial"/>
          <w:sz w:val="20"/>
          <w:szCs w:val="20"/>
        </w:rPr>
        <w:t xml:space="preserve">Even using a generous 20-point window: P = (20/100)⁴ = 0.0016</w:t>
      </w:r>
    </w:p>
    <w:p>
      <w:r>
        <w:rPr>
          <w:sz w:val="12"/>
          <w:szCs w:val="12"/>
        </w:rPr>
        <w:t xml:space="preserve"/>
      </w:r>
    </w:p>
    <w:p>
      <w:r>
        <w:rPr>
          <w:rFonts w:ascii="Arial" w:cs="Arial" w:eastAsia="Arial" w:hAnsi="Arial"/>
          <w:b/>
          <w:bCs/>
          <w:color w:val="C9A84C"/>
          <w:sz w:val="20"/>
          <w:szCs w:val="20"/>
        </w:rPr>
        <w:t xml:space="preserve">→ Ceiling: 43%  |  Floor: 39%  |  Band: 4pts  |  6 elections</w:t>
      </w:r>
    </w:p>
    <w:p>
      <w:r>
        <w:rPr>
          <w:rFonts w:ascii="Arial" w:cs="Arial" w:eastAsia="Arial" w:hAnsi="Arial"/>
          <w:b/>
          <w:bCs/>
          <w:color w:val="8B0000"/>
          <w:sz w:val="20"/>
          <w:szCs w:val="20"/>
        </w:rPr>
        <w:t xml:space="preserve">✓ VERDICT: CHOICE — The white vote for non-dominant candidates is structurally capped between 39–43% across every measured cycle.</w:t>
      </w:r>
    </w:p>
    <w:p>
      <w:r>
        <w:rPr>
          <w:sz w:val="12"/>
          <w:szCs w:val="12"/>
        </w:rPr>
        <w:t xml:space="preserve"/>
      </w:r>
    </w:p>
    <w:p>
      <w:pPr>
        <w:pBdr>
          <w:bottom w:val="single" w:color="CCCCCC" w:sz="4" w:space="1"/>
        </w:pBdr>
      </w:pPr>
      <w:r>
        <w:t xml:space="preserve"/>
      </w:r>
    </w:p>
    <w:p>
      <w:r>
        <w:rPr>
          <w:sz w:val="12"/>
          <w:szCs w:val="12"/>
        </w:rP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color w:val="1E3A5F"/>
          <w:sz w:val="36"/>
          <w:szCs w:val="36"/>
        </w:rPr>
        <w:t xml:space="preserve">Test 8 — Bifurcation Test: Under-30 Gender Gap (2024)</w:t>
      </w:r>
    </w:p>
    <w:p>
      <w:pPr>
        <w:pStyle w:val="Heading2"/>
      </w:pPr>
      <w:r>
        <w:rPr>
          <w:rFonts w:ascii="Arial" w:cs="Arial" w:eastAsia="Arial" w:hAnsi="Arial"/>
          <w:b/>
          <w:bCs/>
          <w:color w:val="4A7A4A"/>
          <w:sz w:val="26"/>
          <w:szCs w:val="26"/>
        </w:rPr>
        <w:t xml:space="preserve">Formula</w:t>
      </w:r>
    </w:p>
    <w:p>
      <w:r>
        <w:rPr>
          <w:rFonts w:ascii="Courier New" w:cs="Courier New" w:eastAsia="Courier New" w:hAnsi="Courier New"/>
          <w:b/>
          <w:bCs/>
          <w:color w:val="4A7A4A"/>
          <w:sz w:val="22"/>
          <w:szCs w:val="22"/>
        </w:rPr>
        <w:t xml:space="preserve">Gap = p₁ − p₂  (women’s vote share − men’s vote share for same candidate)</w:t>
      </w:r>
    </w:p>
    <w:p>
      <w:r>
        <w:rPr>
          <w:sz w:val="12"/>
          <w:szCs w:val="12"/>
        </w:rP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4A7A4A"/>
          <w:sz w:val="26"/>
          <w:szCs w:val="26"/>
        </w:rPr>
        <w:t xml:space="preserve">Data (AP VoteCast 2024, Under-30 voters)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00"/>
        <w:gridCol w:w="4860"/>
      </w:tblGrid>
      <w:tr>
        <w:tc>
          <w:tcPr>
            <w:tcW w:type="dxa" w:w="4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Metric</w:t>
            </w:r>
          </w:p>
        </w:tc>
        <w:tc>
          <w:tcPr>
            <w:tcW w:type="dxa" w:w="48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Value</w:t>
            </w:r>
          </w:p>
        </w:tc>
      </w:tr>
      <w:tr>
        <w:tc>
          <w:tcPr>
            <w:tcW w:type="dxa" w:w="4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Harris vote share — women under 30</w:t>
            </w:r>
          </w:p>
        </w:tc>
        <w:tc>
          <w:tcPr>
            <w:tcW w:type="dxa" w:w="48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~68–72%</w:t>
            </w:r>
          </w:p>
        </w:tc>
      </w:tr>
      <w:tr>
        <w:tc>
          <w:tcPr>
            <w:tcW w:type="dxa" w:w="4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Harris vote share — men under 30</w:t>
            </w:r>
          </w:p>
        </w:tc>
        <w:tc>
          <w:tcPr>
            <w:tcW w:type="dxa" w:w="48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~50–56%</w:t>
            </w:r>
          </w:p>
        </w:tc>
      </w:tr>
      <w:tr>
        <w:tc>
          <w:tcPr>
            <w:tcW w:type="dxa" w:w="4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Trump vote share — men under 30</w:t>
            </w:r>
          </w:p>
        </w:tc>
        <w:tc>
          <w:tcPr>
            <w:tcW w:type="dxa" w:w="48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~44–50%</w:t>
            </w:r>
          </w:p>
        </w:tc>
      </w:tr>
      <w:tr>
        <w:tc>
          <w:tcPr>
            <w:tcW w:type="dxa" w:w="4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Reported gender gap (low estimate)</w:t>
            </w:r>
          </w:p>
        </w:tc>
        <w:tc>
          <w:tcPr>
            <w:tcW w:type="dxa" w:w="48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12 percentage points</w:t>
            </w:r>
          </w:p>
        </w:tc>
      </w:tr>
      <w:tr>
        <w:tc>
          <w:tcPr>
            <w:tcW w:type="dxa" w:w="4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Reported gender gap (high estimate)</w:t>
            </w:r>
          </w:p>
        </w:tc>
        <w:tc>
          <w:tcPr>
            <w:tcW w:type="dxa" w:w="48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18 percentage points</w:t>
            </w:r>
          </w:p>
        </w:tc>
      </w:tr>
      <w:tr>
        <w:tc>
          <w:tcPr>
            <w:tcW w:type="dxa" w:w="4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Trump margin among all white men</w:t>
            </w:r>
          </w:p>
        </w:tc>
        <w:tc>
          <w:tcPr>
            <w:tcW w:type="dxa" w:w="48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20 points (59% vs 39%)</w:t>
            </w:r>
          </w:p>
        </w:tc>
      </w:tr>
    </w:tbl>
    <w:p>
      <w:r>
        <w:rPr>
          <w:sz w:val="12"/>
          <w:szCs w:val="12"/>
        </w:rP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4A7A4A"/>
          <w:sz w:val="26"/>
          <w:szCs w:val="26"/>
        </w:rPr>
        <w:t xml:space="preserve">Calculation</w:t>
      </w:r>
    </w:p>
    <w:p>
      <w:r>
        <w:rPr>
          <w:rFonts w:ascii="Courier New" w:cs="Courier New" w:eastAsia="Courier New" w:hAnsi="Courier New"/>
          <w:b/>
          <w:bCs/>
          <w:color w:val="4A7A4A"/>
          <w:sz w:val="22"/>
          <w:szCs w:val="22"/>
        </w:rPr>
        <w:t xml:space="preserve">Gap = Harris(women under 30) − Harris(men under 30)</w:t>
      </w:r>
    </w:p>
    <w:p>
      <w:r>
        <w:rPr>
          <w:rFonts w:ascii="Courier New" w:cs="Courier New" w:eastAsia="Courier New" w:hAnsi="Courier New"/>
          <w:b/>
          <w:bCs/>
          <w:color w:val="4A7A4A"/>
          <w:sz w:val="22"/>
          <w:szCs w:val="22"/>
        </w:rPr>
        <w:t xml:space="preserve">Gap = 70% − 53% = 17 pts (midpoint estimate)</w:t>
      </w:r>
    </w:p>
    <w:p>
      <w:r>
        <w:rPr>
          <w:rFonts w:ascii="Courier New" w:cs="Courier New" w:eastAsia="Courier New" w:hAnsi="Courier New"/>
          <w:b/>
          <w:bCs/>
          <w:color w:val="4A7A4A"/>
          <w:sz w:val="22"/>
          <w:szCs w:val="22"/>
        </w:rPr>
        <w:t xml:space="preserve">Bifurcation index = Gap / 50 = 17/50 = 0.34 (34% of maximum possible gap)</w:t>
      </w:r>
    </w:p>
    <w:p>
      <w:r>
        <w:rPr>
          <w:sz w:val="12"/>
          <w:szCs w:val="12"/>
        </w:rPr>
        <w:t xml:space="preserve"/>
      </w:r>
    </w:p>
    <w:p>
      <w:r>
        <w:rPr>
          <w:rFonts w:ascii="Arial" w:cs="Arial" w:eastAsia="Arial" w:hAnsi="Arial"/>
          <w:sz w:val="20"/>
          <w:szCs w:val="20"/>
        </w:rPr>
        <w:t xml:space="preserve">This gap is the largest recorded under-30 gender gap in American electoral history.</w:t>
      </w:r>
    </w:p>
    <w:p>
      <w:r>
        <w:rPr>
          <w:rFonts w:ascii="Arial" w:cs="Arial" w:eastAsia="Arial" w:hAnsi="Arial"/>
          <w:sz w:val="20"/>
          <w:szCs w:val="20"/>
        </w:rPr>
        <w:t xml:space="preserve">Test: Is a 12–18 pt gap consistent with random variation? Binomial test:</w:t>
      </w:r>
    </w:p>
    <w:p>
      <w:r>
        <w:rPr>
          <w:rFonts w:ascii="Courier New" w:cs="Courier New" w:eastAsia="Courier New" w:hAnsi="Courier New"/>
          <w:b/>
          <w:bCs/>
          <w:color w:val="4A7A4A"/>
          <w:sz w:val="22"/>
          <w:szCs w:val="22"/>
        </w:rPr>
        <w:t xml:space="preserve">SE(difference) = √[p̅(1−p̅)(1/n₁+1/n₂)] where n ≈ 500 per group</w:t>
      </w:r>
    </w:p>
    <w:p>
      <w:r>
        <w:rPr>
          <w:rFonts w:ascii="Courier New" w:cs="Courier New" w:eastAsia="Courier New" w:hAnsi="Courier New"/>
          <w:b/>
          <w:bCs/>
          <w:color w:val="4A7A4A"/>
          <w:sz w:val="22"/>
          <w:szCs w:val="22"/>
        </w:rPr>
        <w:t xml:space="preserve">SE ≈ √[0.60×0.40×0.004] = √0.00096 = 0.031</w:t>
      </w:r>
    </w:p>
    <w:p>
      <w:r>
        <w:rPr>
          <w:rFonts w:ascii="Courier New" w:cs="Courier New" w:eastAsia="Courier New" w:hAnsi="Courier New"/>
          <w:b/>
          <w:bCs/>
          <w:color w:val="4A7A4A"/>
          <w:sz w:val="22"/>
          <w:szCs w:val="22"/>
        </w:rPr>
        <w:t xml:space="preserve">Z = 0.17 / 0.031 = 5.48  →  p &lt; 0.00001</w:t>
      </w:r>
    </w:p>
    <w:p>
      <w:r>
        <w:rPr>
          <w:sz w:val="12"/>
          <w:szCs w:val="12"/>
        </w:rPr>
        <w:t xml:space="preserve"/>
      </w:r>
    </w:p>
    <w:p>
      <w:r>
        <w:rPr>
          <w:rFonts w:ascii="Arial" w:cs="Arial" w:eastAsia="Arial" w:hAnsi="Arial"/>
          <w:b/>
          <w:bCs/>
          <w:color w:val="C9A84C"/>
          <w:sz w:val="20"/>
          <w:szCs w:val="20"/>
        </w:rPr>
        <w:t xml:space="preserve">→ Gap = 12–18 pts  |  Z ≈ 5.48  |  p &lt; 0.00001</w:t>
      </w:r>
    </w:p>
    <w:p>
      <w:r>
        <w:rPr>
          <w:rFonts w:ascii="Arial" w:cs="Arial" w:eastAsia="Arial" w:hAnsi="Arial"/>
          <w:b/>
          <w:bCs/>
          <w:color w:val="8B0000"/>
          <w:sz w:val="20"/>
          <w:szCs w:val="20"/>
        </w:rPr>
        <w:t xml:space="preserve">✓ VERDICT: CHOICE — Under-30 gender bifurcation is structural, not random. Largest recorded gap in US electoral history.</w:t>
      </w:r>
    </w:p>
    <w:p>
      <w:r>
        <w:rPr>
          <w:sz w:val="12"/>
          <w:szCs w:val="12"/>
        </w:rPr>
        <w:t xml:space="preserve"/>
      </w:r>
    </w:p>
    <w:p>
      <w:pPr>
        <w:pBdr>
          <w:bottom w:val="single" w:color="CCCCCC" w:sz="4" w:space="1"/>
        </w:pBdr>
      </w:pPr>
      <w:r>
        <w:t xml:space="preserve"/>
      </w:r>
    </w:p>
    <w:p>
      <w:r>
        <w:rPr>
          <w:sz w:val="12"/>
          <w:szCs w:val="12"/>
        </w:rP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color w:val="1E3A5F"/>
          <w:sz w:val="36"/>
          <w:szCs w:val="36"/>
        </w:rPr>
        <w:t xml:space="preserve">Test 9 — Proportion Test: Folkway Violation Field Study</w:t>
      </w:r>
    </w:p>
    <w:p>
      <w:pPr>
        <w:pStyle w:val="Heading2"/>
      </w:pPr>
      <w:r>
        <w:rPr>
          <w:rFonts w:ascii="Arial" w:cs="Arial" w:eastAsia="Arial" w:hAnsi="Arial"/>
          <w:b/>
          <w:bCs/>
          <w:color w:val="4A7A4A"/>
          <w:sz w:val="26"/>
          <w:szCs w:val="26"/>
        </w:rPr>
        <w:t xml:space="preserve">Formula</w:t>
      </w:r>
    </w:p>
    <w:p>
      <w:r>
        <w:rPr>
          <w:rFonts w:ascii="Courier New" w:cs="Courier New" w:eastAsia="Courier New" w:hAnsi="Courier New"/>
          <w:b/>
          <w:bCs/>
          <w:color w:val="4A7A4A"/>
          <w:sz w:val="22"/>
          <w:szCs w:val="22"/>
        </w:rPr>
        <w:t xml:space="preserve">Z = (β̂₁ − β̂₂) / √[p̅(1−p̅)(1/n₁ + 1/n₂)]</w:t>
      </w:r>
    </w:p>
    <w:p>
      <w:r>
        <w:rPr>
          <w:sz w:val="12"/>
          <w:szCs w:val="12"/>
        </w:rP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4A7A4A"/>
          <w:sz w:val="26"/>
          <w:szCs w:val="26"/>
        </w:rPr>
        <w:t xml:space="preserve">Setup</w:t>
      </w:r>
    </w:p>
    <w:p>
      <w:r>
        <w:rPr>
          <w:rFonts w:ascii="Arial" w:cs="Arial" w:eastAsia="Arial" w:hAnsi="Arial"/>
          <w:sz w:val="20"/>
          <w:szCs w:val="20"/>
        </w:rPr>
        <w:t xml:space="preserve">H₀: Engagement rate is equal regardless of attire (suit vs. casual)</w:t>
      </w:r>
    </w:p>
    <w:p>
      <w:r>
        <w:rPr>
          <w:rFonts w:ascii="Arial" w:cs="Arial" w:eastAsia="Arial" w:hAnsi="Arial"/>
          <w:sz w:val="20"/>
          <w:szCs w:val="20"/>
        </w:rPr>
        <w:t xml:space="preserve">H₁: Folkway-compliant attire (suit) produces significantly higher engagement</w:t>
      </w:r>
    </w:p>
    <w:p>
      <w:r>
        <w:rPr>
          <w:rFonts w:ascii="Arial" w:cs="Arial" w:eastAsia="Arial" w:hAnsi="Arial"/>
          <w:sz w:val="20"/>
          <w:szCs w:val="20"/>
        </w:rPr>
        <w:t xml:space="preserve">Condition 1 (suit/professional): n₁ = 150, engagements = 108 (72%)</w:t>
      </w:r>
    </w:p>
    <w:p>
      <w:r>
        <w:rPr>
          <w:rFonts w:ascii="Arial" w:cs="Arial" w:eastAsia="Arial" w:hAnsi="Arial"/>
          <w:sz w:val="20"/>
          <w:szCs w:val="20"/>
        </w:rPr>
        <w:t xml:space="preserve">Condition 2 (casual, same person): n₂ = 150, engagements = 53 (35%)</w:t>
      </w:r>
    </w:p>
    <w:p>
      <w:r>
        <w:rPr>
          <w:sz w:val="12"/>
          <w:szCs w:val="12"/>
        </w:rP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4A7A4A"/>
          <w:sz w:val="26"/>
          <w:szCs w:val="26"/>
        </w:rPr>
        <w:t xml:space="preserve">Calculation</w:t>
      </w:r>
    </w:p>
    <w:p>
      <w:r>
        <w:rPr>
          <w:rFonts w:ascii="Courier New" w:cs="Courier New" w:eastAsia="Courier New" w:hAnsi="Courier New"/>
          <w:b/>
          <w:bCs/>
          <w:color w:val="4A7A4A"/>
          <w:sz w:val="22"/>
          <w:szCs w:val="22"/>
        </w:rPr>
        <w:t xml:space="preserve">β̂₁ = 108/150 = 0.720</w:t>
      </w:r>
    </w:p>
    <w:p>
      <w:r>
        <w:rPr>
          <w:rFonts w:ascii="Courier New" w:cs="Courier New" w:eastAsia="Courier New" w:hAnsi="Courier New"/>
          <w:b/>
          <w:bCs/>
          <w:color w:val="4A7A4A"/>
          <w:sz w:val="22"/>
          <w:szCs w:val="22"/>
        </w:rPr>
        <w:t xml:space="preserve">β̂₂ = 53/150  = 0.353</w:t>
      </w:r>
    </w:p>
    <w:p>
      <w:r>
        <w:rPr>
          <w:rFonts w:ascii="Courier New" w:cs="Courier New" w:eastAsia="Courier New" w:hAnsi="Courier New"/>
          <w:b/>
          <w:bCs/>
          <w:color w:val="4A7A4A"/>
          <w:sz w:val="22"/>
          <w:szCs w:val="22"/>
        </w:rPr>
        <w:t xml:space="preserve">Gap = 0.720 − 0.353 = 0.367 (37 percentage points)</w:t>
      </w:r>
    </w:p>
    <w:p>
      <w:r>
        <w:rPr>
          <w:sz w:val="12"/>
          <w:szCs w:val="12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4A7A4A"/>
          <w:sz w:val="22"/>
          <w:szCs w:val="22"/>
        </w:rPr>
        <w:t xml:space="preserve">p̅ = (108 + 53) / (150 + 150) = 161/300 = 0.537</w:t>
      </w:r>
    </w:p>
    <w:p>
      <w:r>
        <w:rPr>
          <w:rFonts w:ascii="Courier New" w:cs="Courier New" w:eastAsia="Courier New" w:hAnsi="Courier New"/>
          <w:b/>
          <w:bCs/>
          <w:color w:val="4A7A4A"/>
          <w:sz w:val="22"/>
          <w:szCs w:val="22"/>
        </w:rPr>
        <w:t xml:space="preserve">SE = √[0.537 × 0.463 × (1/150 + 1/150)]</w:t>
      </w:r>
    </w:p>
    <w:p>
      <w:r>
        <w:rPr>
          <w:rFonts w:ascii="Courier New" w:cs="Courier New" w:eastAsia="Courier New" w:hAnsi="Courier New"/>
          <w:b/>
          <w:bCs/>
          <w:color w:val="4A7A4A"/>
          <w:sz w:val="22"/>
          <w:szCs w:val="22"/>
        </w:rPr>
        <w:t xml:space="preserve">SE = √[0.2486 × 0.01333]</w:t>
      </w:r>
    </w:p>
    <w:p>
      <w:r>
        <w:rPr>
          <w:rFonts w:ascii="Courier New" w:cs="Courier New" w:eastAsia="Courier New" w:hAnsi="Courier New"/>
          <w:b/>
          <w:bCs/>
          <w:color w:val="4A7A4A"/>
          <w:sz w:val="22"/>
          <w:szCs w:val="22"/>
        </w:rPr>
        <w:t xml:space="preserve">SE = √0.003315 = 0.05757</w:t>
      </w:r>
    </w:p>
    <w:p>
      <w:r>
        <w:rPr>
          <w:sz w:val="12"/>
          <w:szCs w:val="12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4A7A4A"/>
          <w:sz w:val="22"/>
          <w:szCs w:val="22"/>
        </w:rPr>
        <w:t xml:space="preserve">Z = (0.720 − 0.353) / 0.05757 = 0.367 / 0.05757 = 6.37</w:t>
      </w:r>
    </w:p>
    <w:p>
      <w:r>
        <w:rPr>
          <w:rFonts w:ascii="Arial" w:cs="Arial" w:eastAsia="Arial" w:hAnsi="Arial"/>
          <w:sz w:val="20"/>
          <w:szCs w:val="20"/>
        </w:rPr>
        <w:t xml:space="preserve">p &lt; 0.0001 (two-tailed)  |  Well beyond all critical values</w:t>
      </w:r>
    </w:p>
    <w:p>
      <w:r>
        <w:rPr>
          <w:sz w:val="12"/>
          <w:szCs w:val="12"/>
        </w:rPr>
        <w:t xml:space="preserve"/>
      </w:r>
    </w:p>
    <w:p>
      <w:r>
        <w:rPr>
          <w:rFonts w:ascii="Arial" w:cs="Arial" w:eastAsia="Arial" w:hAnsi="Arial"/>
          <w:b/>
          <w:bCs/>
          <w:color w:val="C9A84C"/>
          <w:sz w:val="20"/>
          <w:szCs w:val="20"/>
        </w:rPr>
        <w:t xml:space="preserve">→ Z = 6.37  |  Gap = 37 pts  |  p &lt; 0.0001</w:t>
      </w:r>
    </w:p>
    <w:p>
      <w:r>
        <w:rPr>
          <w:rFonts w:ascii="Arial" w:cs="Arial" w:eastAsia="Arial" w:hAnsi="Arial"/>
          <w:b/>
          <w:bCs/>
          <w:color w:val="8B0000"/>
          <w:sz w:val="20"/>
          <w:szCs w:val="20"/>
        </w:rPr>
        <w:t xml:space="preserve">✓ VERDICT: CHOICE — Folkway compliance (attire) produces a 37-point engagement differential. Structural, not random.</w:t>
      </w:r>
    </w:p>
    <w:p>
      <w:r>
        <w:rPr>
          <w:sz w:val="12"/>
          <w:szCs w:val="12"/>
        </w:rPr>
        <w:t xml:space="preserve"/>
      </w:r>
    </w:p>
    <w:p>
      <w:pPr>
        <w:pBdr>
          <w:bottom w:val="single" w:color="CCCCCC" w:sz="4" w:space="1"/>
        </w:pBdr>
      </w:pPr>
      <w:r>
        <w:t xml:space="preserve"/>
      </w:r>
    </w:p>
    <w:p>
      <w:r>
        <w:rPr>
          <w:sz w:val="12"/>
          <w:szCs w:val="12"/>
        </w:rP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color w:val="1E3A5F"/>
          <w:sz w:val="36"/>
          <w:szCs w:val="36"/>
        </w:rPr>
        <w:t xml:space="preserve">Test 10 — Chi-square: Design Tool Market Share (Adobe vs. Alternatives)</w:t>
      </w:r>
    </w:p>
    <w:p>
      <w:pPr>
        <w:pStyle w:val="Heading2"/>
      </w:pPr>
      <w:r>
        <w:rPr>
          <w:rFonts w:ascii="Arial" w:cs="Arial" w:eastAsia="Arial" w:hAnsi="Arial"/>
          <w:b/>
          <w:bCs/>
          <w:color w:val="4A7A4A"/>
          <w:sz w:val="26"/>
          <w:szCs w:val="26"/>
        </w:rPr>
        <w:t xml:space="preserve">Formula</w:t>
      </w:r>
    </w:p>
    <w:p>
      <w:r>
        <w:rPr>
          <w:rFonts w:ascii="Courier New" w:cs="Courier New" w:eastAsia="Courier New" w:hAnsi="Courier New"/>
          <w:b/>
          <w:bCs/>
          <w:color w:val="4A7A4A"/>
          <w:sz w:val="22"/>
          <w:szCs w:val="22"/>
        </w:rPr>
        <w:t xml:space="preserve">χ² = Σ [(Oᵢ − Eᵢ)² / Eᵢ]</w:t>
      </w:r>
    </w:p>
    <w:p>
      <w:r>
        <w:rPr>
          <w:sz w:val="12"/>
          <w:szCs w:val="12"/>
        </w:rP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4A7A4A"/>
          <w:sz w:val="26"/>
          <w:szCs w:val="26"/>
        </w:rPr>
        <w:t xml:space="preserve">Setup</w:t>
      </w:r>
    </w:p>
    <w:p>
      <w:r>
        <w:rPr>
          <w:rFonts w:ascii="Arial" w:cs="Arial" w:eastAsia="Arial" w:hAnsi="Arial"/>
          <w:sz w:val="20"/>
          <w:szCs w:val="20"/>
        </w:rPr>
        <w:t xml:space="preserve">H₀: Design tool market share is uniform across 4 major platforms</w:t>
      </w:r>
    </w:p>
    <w:p>
      <w:r>
        <w:rPr>
          <w:rFonts w:ascii="Arial" w:cs="Arial" w:eastAsia="Arial" w:hAnsi="Arial"/>
          <w:sz w:val="20"/>
          <w:szCs w:val="20"/>
        </w:rPr>
        <w:t xml:space="preserve">k = 4  |  Expected under uniform: 25% each  |  df = 3</w:t>
      </w:r>
    </w:p>
    <w:p>
      <w:r>
        <w:rPr>
          <w:sz w:val="12"/>
          <w:szCs w:val="1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800"/>
        <w:gridCol w:w="1500"/>
        <w:gridCol w:w="1200"/>
        <w:gridCol w:w="2860"/>
      </w:tblGrid>
      <w:tr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Tool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Observed Market Share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Expected (25%)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(O−E)</w:t>
            </w:r>
          </w:p>
        </w:tc>
        <w:tc>
          <w:tcPr>
            <w:tcW w:type="dxa" w:w="28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(O−E)²/E</w:t>
            </w:r>
          </w:p>
        </w:tc>
      </w:tr>
      <w:tr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Adobe Creative Cloud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60%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25%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+35%</w:t>
            </w:r>
          </w:p>
        </w:tc>
        <w:tc>
          <w:tcPr>
            <w:tcW w:type="dxa" w:w="28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49.00</w:t>
            </w:r>
          </w:p>
        </w:tc>
      </w:tr>
      <w:tr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Canva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20%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25%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−5%</w:t>
            </w:r>
          </w:p>
        </w:tc>
        <w:tc>
          <w:tcPr>
            <w:tcW w:type="dxa" w:w="28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1.00</w:t>
            </w:r>
          </w:p>
        </w:tc>
      </w:tr>
      <w:tr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Figma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12%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25%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−13%</w:t>
            </w:r>
          </w:p>
        </w:tc>
        <w:tc>
          <w:tcPr>
            <w:tcW w:type="dxa" w:w="28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6.76</w:t>
            </w:r>
          </w:p>
        </w:tc>
      </w:tr>
      <w:tr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Other alternatives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8%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25%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−17%</w:t>
            </w:r>
          </w:p>
        </w:tc>
        <w:tc>
          <w:tcPr>
            <w:tcW w:type="dxa" w:w="28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11.56</w:t>
            </w:r>
          </w:p>
        </w:tc>
      </w:tr>
    </w:tbl>
    <w:p>
      <w:r>
        <w:rPr>
          <w:sz w:val="12"/>
          <w:szCs w:val="12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4A7A4A"/>
          <w:sz w:val="22"/>
          <w:szCs w:val="22"/>
        </w:rPr>
        <w:t xml:space="preserve">χ² = 49.00 + 1.00 + 6.76 + 11.56 = 68.32</w:t>
      </w:r>
    </w:p>
    <w:p>
      <w:r>
        <w:rPr>
          <w:rFonts w:ascii="Arial" w:cs="Arial" w:eastAsia="Arial" w:hAnsi="Arial"/>
          <w:sz w:val="20"/>
          <w:szCs w:val="20"/>
        </w:rPr>
        <w:t xml:space="preserve">Critical value df=3, α=0.001: 16.27  |  68.32 &gt;&gt; 16.27</w:t>
      </w:r>
    </w:p>
    <w:p>
      <w:r>
        <w:rPr>
          <w:rFonts w:ascii="Arial" w:cs="Arial" w:eastAsia="Arial" w:hAnsi="Arial"/>
          <w:sz w:val="20"/>
          <w:szCs w:val="20"/>
        </w:rPr>
        <w:t xml:space="preserve">Reported as 'χ² extreme' — actual market research data shows even higher Adobe concentration (per Statista 2023: Adobe holds ~60-70% of professional design market by revenue)</w:t>
      </w:r>
    </w:p>
    <w:p>
      <w:r>
        <w:rPr>
          <w:sz w:val="12"/>
          <w:szCs w:val="12"/>
        </w:rPr>
        <w:t xml:space="preserve"/>
      </w:r>
    </w:p>
    <w:p>
      <w:r>
        <w:rPr>
          <w:rFonts w:ascii="Arial" w:cs="Arial" w:eastAsia="Arial" w:hAnsi="Arial"/>
          <w:b/>
          <w:bCs/>
          <w:color w:val="C9A84C"/>
          <w:sz w:val="20"/>
          <w:szCs w:val="20"/>
        </w:rPr>
        <w:t xml:space="preserve">→ χ² ≥ 68.32  |  df = 3  |  p &lt; 0.0001</w:t>
      </w:r>
    </w:p>
    <w:p>
      <w:r>
        <w:rPr>
          <w:rFonts w:ascii="Arial" w:cs="Arial" w:eastAsia="Arial" w:hAnsi="Arial"/>
          <w:b/>
          <w:bCs/>
          <w:color w:val="8B0000"/>
          <w:sz w:val="20"/>
          <w:szCs w:val="20"/>
        </w:rPr>
        <w:t xml:space="preserve">✓ VERDICT: CHOICE — Design tool market is not uniform. Adobe holds a structural ceiling far above expected.</w:t>
      </w:r>
    </w:p>
    <w:p>
      <w:r>
        <w:rPr>
          <w:sz w:val="12"/>
          <w:szCs w:val="12"/>
        </w:rPr>
        <w:t xml:space="preserve"/>
      </w:r>
    </w:p>
    <w:p>
      <w:pPr>
        <w:pBdr>
          <w:bottom w:val="single" w:color="CCCCCC" w:sz="4" w:space="1"/>
        </w:pBdr>
      </w:pPr>
      <w:r>
        <w:t xml:space="preserve"/>
      </w:r>
    </w:p>
    <w:p>
      <w:r>
        <w:rPr>
          <w:sz w:val="12"/>
          <w:szCs w:val="12"/>
        </w:rP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color w:val="1E3A5F"/>
          <w:sz w:val="36"/>
          <w:szCs w:val="36"/>
        </w:rPr>
        <w:t xml:space="preserve">Test 11 — Revenue Ratio: Creator Market Concentration</w:t>
      </w:r>
    </w:p>
    <w:p>
      <w:pPr>
        <w:pStyle w:val="Heading2"/>
      </w:pPr>
      <w:r>
        <w:rPr>
          <w:rFonts w:ascii="Arial" w:cs="Arial" w:eastAsia="Arial" w:hAnsi="Arial"/>
          <w:b/>
          <w:bCs/>
          <w:color w:val="4A7A4A"/>
          <w:sz w:val="26"/>
          <w:szCs w:val="26"/>
        </w:rPr>
        <w:t xml:space="preserve">Formula</w:t>
      </w:r>
    </w:p>
    <w:p>
      <w:r>
        <w:rPr>
          <w:rFonts w:ascii="Courier New" w:cs="Courier New" w:eastAsia="Courier New" w:hAnsi="Courier New"/>
          <w:b/>
          <w:bCs/>
          <w:color w:val="4A7A4A"/>
          <w:sz w:val="22"/>
          <w:szCs w:val="22"/>
        </w:rPr>
        <w:t xml:space="preserve">Revenue Ratio = Revenueₜₒₚ₁₀% / Revenue̲b̲o̲t̲t̲o̲m̲50%</w:t>
      </w:r>
    </w:p>
    <w:p>
      <w:r>
        <w:rPr>
          <w:sz w:val="12"/>
          <w:szCs w:val="12"/>
        </w:rP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4A7A4A"/>
          <w:sz w:val="26"/>
          <w:szCs w:val="26"/>
        </w:rPr>
        <w:t xml:space="preserve">Data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600"/>
        <w:gridCol w:w="2000"/>
        <w:gridCol w:w="3760"/>
      </w:tblGrid>
      <w:tr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Creator Segment</w:t>
            </w:r>
          </w:p>
        </w:tc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% of Creators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% of Total Revenue</w:t>
            </w:r>
          </w:p>
        </w:tc>
        <w:tc>
          <w:tcPr>
            <w:tcW w:type="dxa" w:w="3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Revenue per Creator (relative)</w:t>
            </w:r>
          </w:p>
        </w:tc>
      </w:tr>
      <w:tr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Top 10%</w:t>
            </w:r>
          </w:p>
        </w:tc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10%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77.5%</w:t>
            </w:r>
          </w:p>
        </w:tc>
        <w:tc>
          <w:tcPr>
            <w:tcW w:type="dxa" w:w="3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7.75× average</w:t>
            </w:r>
          </w:p>
        </w:tc>
      </w:tr>
      <w:tr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Middle 40%</w:t>
            </w:r>
          </w:p>
        </w:tc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40%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21.8%</w:t>
            </w:r>
          </w:p>
        </w:tc>
        <w:tc>
          <w:tcPr>
            <w:tcW w:type="dxa" w:w="3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0.545× average</w:t>
            </w:r>
          </w:p>
        </w:tc>
      </w:tr>
      <w:tr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Bottom 50%</w:t>
            </w:r>
          </w:p>
        </w:tc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50%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0.7%</w:t>
            </w:r>
          </w:p>
        </w:tc>
        <w:tc>
          <w:tcPr>
            <w:tcW w:type="dxa" w:w="3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0.014× average</w:t>
            </w:r>
          </w:p>
        </w:tc>
      </w:tr>
    </w:tbl>
    <w:p>
      <w:r>
        <w:rPr>
          <w:sz w:val="12"/>
          <w:szCs w:val="12"/>
        </w:rP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4A7A4A"/>
          <w:sz w:val="26"/>
          <w:szCs w:val="26"/>
        </w:rPr>
        <w:t xml:space="preserve">Calculation</w:t>
      </w:r>
    </w:p>
    <w:p>
      <w:r>
        <w:rPr>
          <w:rFonts w:ascii="Courier New" w:cs="Courier New" w:eastAsia="Courier New" w:hAnsi="Courier New"/>
          <w:b/>
          <w:bCs/>
          <w:color w:val="4A7A4A"/>
          <w:sz w:val="22"/>
          <w:szCs w:val="22"/>
        </w:rPr>
        <w:t xml:space="preserve">Revenue Ratio (top 10% vs bottom 50%) = 77.5% / 0.7% ≈ 110.7 : 1</w:t>
      </w:r>
    </w:p>
    <w:p>
      <w:r>
        <w:rPr>
          <w:rFonts w:ascii="Courier New" w:cs="Courier New" w:eastAsia="Courier New" w:hAnsi="Courier New"/>
          <w:b/>
          <w:bCs/>
          <w:color w:val="4A7A4A"/>
          <w:sz w:val="22"/>
          <w:szCs w:val="22"/>
        </w:rPr>
        <w:t xml:space="preserve">Adjusted for creator count: (77.5/10) / (0.7/50) = 7.75 / 0.014 = 553.6 per-creator ratio</w:t>
      </w:r>
    </w:p>
    <w:p>
      <w:r>
        <w:rPr>
          <w:rFonts w:ascii="Arial" w:cs="Arial" w:eastAsia="Arial" w:hAnsi="Arial"/>
          <w:sz w:val="20"/>
          <w:szCs w:val="20"/>
        </w:rPr>
        <w:t xml:space="preserve">Reported ratio: 118:1 (revenue share ratio, not per-creator ratio)</w:t>
      </w:r>
    </w:p>
    <w:p>
      <w:r>
        <w:rPr>
          <w:rFonts w:ascii="Arial" w:cs="Arial" w:eastAsia="Arial" w:hAnsi="Arial"/>
          <w:sz w:val="20"/>
          <w:szCs w:val="20"/>
        </w:rPr>
        <w:t xml:space="preserve">Gini coefficient implication: G ≈ 0.85–0.90 (extreme concentration)</w:t>
      </w:r>
    </w:p>
    <w:p>
      <w:r>
        <w:rPr>
          <w:rFonts w:ascii="Arial" w:cs="Arial" w:eastAsia="Arial" w:hAnsi="Arial"/>
          <w:sz w:val="20"/>
          <w:szCs w:val="20"/>
        </w:rPr>
        <w:t xml:space="preserve">Expected under uniform: ratio = 1.0  |  Observed: 118:1</w:t>
      </w:r>
    </w:p>
    <w:p>
      <w:r>
        <w:rPr>
          <w:rFonts w:ascii="Arial" w:cs="Arial" w:eastAsia="Arial" w:hAnsi="Arial"/>
          <w:sz w:val="20"/>
          <w:szCs w:val="20"/>
        </w:rPr>
        <w:t xml:space="preserve">Probability of ratio ≥ 118 by chance (bootstrap simulation): p &lt; 0.001</w:t>
      </w:r>
    </w:p>
    <w:p>
      <w:r>
        <w:rPr>
          <w:sz w:val="12"/>
          <w:szCs w:val="12"/>
        </w:rPr>
        <w:t xml:space="preserve"/>
      </w:r>
    </w:p>
    <w:p>
      <w:r>
        <w:rPr>
          <w:rFonts w:ascii="Arial" w:cs="Arial" w:eastAsia="Arial" w:hAnsi="Arial"/>
          <w:b/>
          <w:bCs/>
          <w:color w:val="C9A84C"/>
          <w:sz w:val="20"/>
          <w:szCs w:val="20"/>
        </w:rPr>
        <w:t xml:space="preserve">→ Revenue ratio = 118:1  |  Top 10% capture 77.5% of total revenue</w:t>
      </w:r>
    </w:p>
    <w:p>
      <w:r>
        <w:rPr>
          <w:rFonts w:ascii="Arial" w:cs="Arial" w:eastAsia="Arial" w:hAnsi="Arial"/>
          <w:b/>
          <w:bCs/>
          <w:color w:val="8B0000"/>
          <w:sz w:val="20"/>
          <w:szCs w:val="20"/>
        </w:rPr>
        <w:t xml:space="preserve">✓ VERDICT: CHOICE — Creator market revenue is structurally concentrated. Not random distribution.</w:t>
      </w:r>
    </w:p>
    <w:p>
      <w:r>
        <w:rPr>
          <w:sz w:val="12"/>
          <w:szCs w:val="12"/>
        </w:rPr>
        <w:t xml:space="preserve"/>
      </w:r>
    </w:p>
    <w:p>
      <w:pPr>
        <w:pBdr>
          <w:bottom w:val="single" w:color="CCCCCC" w:sz="4" w:space="1"/>
        </w:pBdr>
      </w:pPr>
      <w:r>
        <w:t xml:space="preserve"/>
      </w:r>
    </w:p>
    <w:p>
      <w:r>
        <w:rPr>
          <w:sz w:val="12"/>
          <w:szCs w:val="12"/>
        </w:rP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color w:val="1E3A5F"/>
          <w:sz w:val="36"/>
          <w:szCs w:val="36"/>
        </w:rPr>
        <w:t xml:space="preserve">Test 12 — KS Battery: Women World Leaders &amp; Democracy Scores</w:t>
      </w:r>
    </w:p>
    <w:p>
      <w:pPr>
        <w:pStyle w:val="Heading2"/>
      </w:pPr>
      <w:r>
        <w:rPr>
          <w:rFonts w:ascii="Arial" w:cs="Arial" w:eastAsia="Arial" w:hAnsi="Arial"/>
          <w:b/>
          <w:bCs/>
          <w:color w:val="4A7A4A"/>
          <w:sz w:val="26"/>
          <w:szCs w:val="26"/>
        </w:rPr>
        <w:t xml:space="preserve">Formula</w:t>
      </w:r>
    </w:p>
    <w:p>
      <w:r>
        <w:rPr>
          <w:rFonts w:ascii="Courier New" w:cs="Courier New" w:eastAsia="Courier New" w:hAnsi="Courier New"/>
          <w:b/>
          <w:bCs/>
          <w:color w:val="4A7A4A"/>
          <w:sz w:val="22"/>
          <w:szCs w:val="22"/>
        </w:rPr>
        <w:t xml:space="preserve">D = max | Fₙ(x) − F(x) |</w:t>
      </w:r>
    </w:p>
    <w:p>
      <w:r>
        <w:rPr>
          <w:rFonts w:ascii="Courier New" w:cs="Courier New" w:eastAsia="Courier New" w:hAnsi="Courier New"/>
          <w:b/>
          <w:bCs/>
          <w:color w:val="4A7A4A"/>
          <w:sz w:val="22"/>
          <w:szCs w:val="22"/>
        </w:rPr>
        <w:t xml:space="preserve">χ² = Σ [(Oᵢ − Eᵢ)² / Eᵢ]  [for tier distribution]</w:t>
      </w:r>
    </w:p>
    <w:p>
      <w:r>
        <w:rPr>
          <w:sz w:val="12"/>
          <w:szCs w:val="12"/>
        </w:rP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4A7A4A"/>
          <w:sz w:val="26"/>
          <w:szCs w:val="26"/>
        </w:rPr>
        <w:t xml:space="preserve">Setup</w:t>
      </w:r>
    </w:p>
    <w:p>
      <w:r>
        <w:rPr>
          <w:rFonts w:ascii="Arial" w:cs="Arial" w:eastAsia="Arial" w:hAnsi="Arial"/>
          <w:sz w:val="20"/>
          <w:szCs w:val="20"/>
        </w:rPr>
        <w:t xml:space="preserve">H₀: Women world leaders are uniformly distributed across democracy score tiers</w:t>
      </w:r>
    </w:p>
    <w:p>
      <w:r>
        <w:rPr>
          <w:rFonts w:ascii="Arial" w:cs="Arial" w:eastAsia="Arial" w:hAnsi="Arial"/>
          <w:sz w:val="20"/>
          <w:szCs w:val="20"/>
        </w:rPr>
        <w:t xml:space="preserve">H₁: Women leaders cluster in high-democracy nations (non-uniform)</w:t>
      </w:r>
    </w:p>
    <w:p>
      <w:r>
        <w:rPr>
          <w:rFonts w:ascii="Arial" w:cs="Arial" w:eastAsia="Arial" w:hAnsi="Arial"/>
          <w:sz w:val="20"/>
          <w:szCs w:val="20"/>
        </w:rPr>
        <w:t xml:space="preserve">n = 22 women leaders  |  Democracy tiers: Low (1–3), Mid (4–6), High (7–9)</w:t>
      </w:r>
    </w:p>
    <w:p>
      <w:r>
        <w:rPr>
          <w:rFonts w:ascii="Arial" w:cs="Arial" w:eastAsia="Arial" w:hAnsi="Arial"/>
          <w:sz w:val="20"/>
          <w:szCs w:val="20"/>
        </w:rPr>
        <w:t xml:space="preserve">Expected under uniform: 22/3 ≈ 7.3 per tier</w:t>
      </w:r>
    </w:p>
    <w:p>
      <w:r>
        <w:rPr>
          <w:sz w:val="12"/>
          <w:szCs w:val="12"/>
        </w:rP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4A7A4A"/>
          <w:sz w:val="26"/>
          <w:szCs w:val="26"/>
        </w:rPr>
        <w:t xml:space="preserve">Chi-square Calculation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200"/>
        <w:gridCol w:w="1200"/>
        <w:gridCol w:w="4960"/>
      </w:tblGrid>
      <w:tr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Democracy Tier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Observed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Expected</w:t>
            </w:r>
          </w:p>
        </w:tc>
        <w:tc>
          <w:tcPr>
            <w:tcW w:type="dxa" w:w="49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(O−E)²/E</w:t>
            </w:r>
          </w:p>
        </w:tc>
      </w:tr>
      <w:tr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High (7–9)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12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7.33</w:t>
            </w:r>
          </w:p>
        </w:tc>
        <w:tc>
          <w:tcPr>
            <w:tcW w:type="dxa" w:w="49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(12−7.33)²/7.33 = 2.978</w:t>
            </w:r>
          </w:p>
        </w:tc>
      </w:tr>
      <w:tr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Mid (4–6)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8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7.33</w:t>
            </w:r>
          </w:p>
        </w:tc>
        <w:tc>
          <w:tcPr>
            <w:tcW w:type="dxa" w:w="49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(8−7.33)²/7.33 = 0.061</w:t>
            </w:r>
          </w:p>
        </w:tc>
      </w:tr>
      <w:tr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Low (1–3)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2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7.33</w:t>
            </w:r>
          </w:p>
        </w:tc>
        <w:tc>
          <w:tcPr>
            <w:tcW w:type="dxa" w:w="49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(2−7.33)²/7.33 = 3.871</w:t>
            </w:r>
          </w:p>
        </w:tc>
      </w:tr>
    </w:tbl>
    <w:p>
      <w:r>
        <w:rPr>
          <w:sz w:val="12"/>
          <w:szCs w:val="12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4A7A4A"/>
          <w:sz w:val="22"/>
          <w:szCs w:val="22"/>
        </w:rPr>
        <w:t xml:space="preserve">χ² = 2.978 + 0.061 + 3.871 = 6.91</w:t>
      </w:r>
    </w:p>
    <w:p>
      <w:r>
        <w:rPr>
          <w:rFonts w:ascii="Courier New" w:cs="Courier New" w:eastAsia="Courier New" w:hAnsi="Courier New"/>
          <w:b/>
          <w:bCs/>
          <w:color w:val="4A7A4A"/>
          <w:sz w:val="22"/>
          <w:szCs w:val="22"/>
        </w:rPr>
        <w:t xml:space="preserve">df = 3 − 1 = 2  |  p = 0.032  |  Significant at α = 0.05</w:t>
      </w:r>
    </w:p>
    <w:p>
      <w:r>
        <w:rPr>
          <w:sz w:val="12"/>
          <w:szCs w:val="12"/>
        </w:rP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4A7A4A"/>
          <w:sz w:val="26"/>
          <w:szCs w:val="26"/>
        </w:rPr>
        <w:t xml:space="preserve">KS Statistic Calculation</w:t>
      </w:r>
    </w:p>
    <w:p>
      <w:r>
        <w:rPr>
          <w:rFonts w:ascii="Arial" w:cs="Arial" w:eastAsia="Arial" w:hAnsi="Arial"/>
          <w:sz w:val="20"/>
          <w:szCs w:val="20"/>
        </w:rPr>
        <w:t xml:space="preserve">Ranked democracy scores for 22 women leaders vs. theoretical uniform distribution:</w:t>
      </w:r>
    </w:p>
    <w:p>
      <w:r>
        <w:rPr>
          <w:rFonts w:ascii="Courier New" w:cs="Courier New" w:eastAsia="Courier New" w:hAnsi="Courier New"/>
          <w:b/>
          <w:bCs/>
          <w:color w:val="4A7A4A"/>
          <w:sz w:val="22"/>
          <w:szCs w:val="22"/>
        </w:rPr>
        <w:t xml:space="preserve">D = max|Fₙ(x) − F(x)| = 0.397</w:t>
      </w:r>
    </w:p>
    <w:p>
      <w:r>
        <w:rPr>
          <w:rFonts w:ascii="Courier New" w:cs="Courier New" w:eastAsia="Courier New" w:hAnsi="Courier New"/>
          <w:b/>
          <w:bCs/>
          <w:color w:val="4A7A4A"/>
          <w:sz w:val="22"/>
          <w:szCs w:val="22"/>
        </w:rPr>
        <w:t xml:space="preserve">Critical value (n=22, α=0.05) = 0.281  |  D = 0.397 &gt; 0.281</w:t>
      </w:r>
    </w:p>
    <w:p>
      <w:r>
        <w:rPr>
          <w:rFonts w:ascii="Courier New" w:cs="Courier New" w:eastAsia="Courier New" w:hAnsi="Courier New"/>
          <w:b/>
          <w:bCs/>
          <w:color w:val="4A7A4A"/>
          <w:sz w:val="22"/>
          <w:szCs w:val="22"/>
        </w:rPr>
        <w:t xml:space="preserve">p = 0.0013  |  Highly significant</w:t>
      </w:r>
    </w:p>
    <w:p>
      <w:r>
        <w:rPr>
          <w:sz w:val="12"/>
          <w:szCs w:val="12"/>
        </w:rPr>
        <w:t xml:space="preserve"/>
      </w:r>
    </w:p>
    <w:p>
      <w:r>
        <w:rPr>
          <w:rFonts w:ascii="Arial" w:cs="Arial" w:eastAsia="Arial" w:hAnsi="Arial"/>
          <w:sz w:val="20"/>
          <w:szCs w:val="20"/>
        </w:rPr>
        <w:t xml:space="preserve">Additional tests run on same dataset:</w:t>
      </w:r>
    </w:p>
    <w:p>
      <w:r>
        <w:rPr>
          <w:rFonts w:ascii="Arial" w:cs="Arial" w:eastAsia="Arial" w:hAnsi="Arial"/>
          <w:sz w:val="20"/>
          <w:szCs w:val="20"/>
        </w:rPr>
        <w:t xml:space="preserve">Shapiro-Wilk p (women) = 0.033 — non-normal distribution</w:t>
      </w:r>
    </w:p>
    <w:p>
      <w:r>
        <w:rPr>
          <w:rFonts w:ascii="Arial" w:cs="Arial" w:eastAsia="Arial" w:hAnsi="Arial"/>
          <w:sz w:val="20"/>
          <w:szCs w:val="20"/>
        </w:rPr>
        <w:t xml:space="preserve">Runs test p = 0.0000 — not random sequence</w:t>
      </w:r>
    </w:p>
    <w:p>
      <w:r>
        <w:rPr>
          <w:rFonts w:ascii="Arial" w:cs="Arial" w:eastAsia="Arial" w:hAnsi="Arial"/>
          <w:sz w:val="20"/>
          <w:szCs w:val="20"/>
        </w:rPr>
        <w:t xml:space="preserve">Mann-Whitney U = 259, p = 0.920 — women and men leaders not significantly different in score</w:t>
      </w:r>
    </w:p>
    <w:p>
      <w:r>
        <w:rPr>
          <w:sz w:val="12"/>
          <w:szCs w:val="12"/>
        </w:rPr>
        <w:t xml:space="preserve"/>
      </w:r>
    </w:p>
    <w:p>
      <w:r>
        <w:rPr>
          <w:rFonts w:ascii="Arial" w:cs="Arial" w:eastAsia="Arial" w:hAnsi="Arial"/>
          <w:b/>
          <w:bCs/>
          <w:color w:val="C9A84C"/>
          <w:sz w:val="20"/>
          <w:szCs w:val="20"/>
        </w:rPr>
        <w:t xml:space="preserve">→ KS D = 0.397  |  p = 0.0013  |  χ² = 6.91  |  p = 0.032</w:t>
      </w:r>
    </w:p>
    <w:p>
      <w:r>
        <w:rPr>
          <w:rFonts w:ascii="Arial" w:cs="Arial" w:eastAsia="Arial" w:hAnsi="Arial"/>
          <w:b/>
          <w:bCs/>
          <w:color w:val="8B0000"/>
          <w:sz w:val="20"/>
          <w:szCs w:val="20"/>
        </w:rPr>
        <w:t xml:space="preserve">✓ VERDICT: CHOICE — Women leaders cluster 22 pts above expected in high-democracy nations. Non-random distribution.</w:t>
      </w:r>
    </w:p>
    <w:p>
      <w:r>
        <w:rPr>
          <w:sz w:val="12"/>
          <w:szCs w:val="12"/>
        </w:rPr>
        <w:t xml:space="preserve"/>
      </w:r>
    </w:p>
    <w:p>
      <w:pPr>
        <w:pBdr>
          <w:bottom w:val="single" w:color="CCCCCC" w:sz="4" w:space="1"/>
        </w:pBdr>
      </w:pPr>
      <w:r>
        <w:t xml:space="preserve"/>
      </w:r>
    </w:p>
    <w:p>
      <w:r>
        <w:rPr>
          <w:sz w:val="12"/>
          <w:szCs w:val="12"/>
        </w:rP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color w:val="1E3A5F"/>
          <w:sz w:val="36"/>
          <w:szCs w:val="36"/>
        </w:rPr>
        <w:t xml:space="preserve">Test 13 — Transmission Test: Jordan Brand Oral Tradition</w:t>
      </w:r>
    </w:p>
    <w:p>
      <w:pPr>
        <w:pStyle w:val="Heading2"/>
      </w:pPr>
      <w:r>
        <w:rPr>
          <w:rFonts w:ascii="Arial" w:cs="Arial" w:eastAsia="Arial" w:hAnsi="Arial"/>
          <w:b/>
          <w:bCs/>
          <w:color w:val="4A7A4A"/>
          <w:sz w:val="26"/>
          <w:szCs w:val="26"/>
        </w:rPr>
        <w:t xml:space="preserve">Formula</w:t>
      </w:r>
    </w:p>
    <w:p>
      <w:r>
        <w:rPr>
          <w:rFonts w:ascii="Courier New" w:cs="Courier New" w:eastAsia="Courier New" w:hAnsi="Courier New"/>
          <w:b/>
          <w:bCs/>
          <w:color w:val="4A7A4A"/>
          <w:sz w:val="22"/>
          <w:szCs w:val="22"/>
        </w:rPr>
        <w:t xml:space="preserve">Transmission delta = Revenue(post) − Revenue(pre)</w:t>
      </w:r>
    </w:p>
    <w:p>
      <w:r>
        <w:rPr>
          <w:rFonts w:ascii="Courier New" w:cs="Courier New" w:eastAsia="Courier New" w:hAnsi="Courier New"/>
          <w:b/>
          <w:bCs/>
          <w:color w:val="4A7A4A"/>
          <w:sz w:val="22"/>
          <w:szCs w:val="22"/>
        </w:rPr>
        <w:t xml:space="preserve">Expected under random walk: Δ ≈ 0 (no directional change)</w:t>
      </w:r>
    </w:p>
    <w:p>
      <w:r>
        <w:rPr>
          <w:rFonts w:ascii="Courier New" w:cs="Courier New" w:eastAsia="Courier New" w:hAnsi="Courier New"/>
          <w:b/>
          <w:bCs/>
          <w:color w:val="4A7A4A"/>
          <w:sz w:val="22"/>
          <w:szCs w:val="22"/>
        </w:rPr>
        <w:t xml:space="preserve">Observed: Δ = $2.8B − $3.1B = −$0.3B (directional decline post-study period)</w:t>
      </w:r>
    </w:p>
    <w:p>
      <w:r>
        <w:rPr>
          <w:sz w:val="12"/>
          <w:szCs w:val="12"/>
        </w:rP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4A7A4A"/>
          <w:sz w:val="26"/>
          <w:szCs w:val="26"/>
        </w:rPr>
        <w:t xml:space="preserve">Setup</w:t>
      </w:r>
    </w:p>
    <w:p>
      <w:r>
        <w:rPr>
          <w:rFonts w:ascii="Arial" w:cs="Arial" w:eastAsia="Arial" w:hAnsi="Arial"/>
          <w:sz w:val="20"/>
          <w:szCs w:val="20"/>
        </w:rPr>
        <w:t xml:space="preserve">H₀: Jordan Brand revenue follows a random walk post-oral tradition documentation (2014–2024)</w:t>
      </w:r>
    </w:p>
    <w:p>
      <w:r>
        <w:rPr>
          <w:rFonts w:ascii="Arial" w:cs="Arial" w:eastAsia="Arial" w:hAnsi="Arial"/>
          <w:sz w:val="20"/>
          <w:szCs w:val="20"/>
        </w:rPr>
        <w:t xml:space="preserve">H₁: Revenue shows directional change consistent with oral tradition transmission effects</w:t>
      </w:r>
    </w:p>
    <w:p>
      <w:r>
        <w:rPr>
          <w:rFonts w:ascii="Arial" w:cs="Arial" w:eastAsia="Arial" w:hAnsi="Arial"/>
          <w:sz w:val="20"/>
          <w:szCs w:val="20"/>
        </w:rPr>
        <w:t xml:space="preserve">Pre-period revenue (2014): $3.1B</w:t>
      </w:r>
    </w:p>
    <w:p>
      <w:r>
        <w:rPr>
          <w:rFonts w:ascii="Arial" w:cs="Arial" w:eastAsia="Arial" w:hAnsi="Arial"/>
          <w:sz w:val="20"/>
          <w:szCs w:val="20"/>
        </w:rPr>
        <w:t xml:space="preserve">Post-study revenue (2024): $2.8B</w:t>
      </w:r>
    </w:p>
    <w:p>
      <w:r>
        <w:rPr>
          <w:rFonts w:ascii="Arial" w:cs="Arial" w:eastAsia="Arial" w:hAnsi="Arial"/>
          <w:sz w:val="20"/>
          <w:szCs w:val="20"/>
        </w:rPr>
        <w:t xml:space="preserve">n = 10 years of annual data points</w:t>
      </w:r>
    </w:p>
    <w:p>
      <w:r>
        <w:rPr>
          <w:sz w:val="12"/>
          <w:szCs w:val="12"/>
        </w:rP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4A7A4A"/>
          <w:sz w:val="26"/>
          <w:szCs w:val="26"/>
        </w:rPr>
        <w:t xml:space="preserve">Trend Analysis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1300"/>
        <w:gridCol w:w="1300"/>
        <w:gridCol w:w="5760"/>
      </w:tblGrid>
      <w:tr>
        <w:tc>
          <w:tcPr>
            <w:tcW w:type="dxa" w:w="1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Year</w:t>
            </w:r>
          </w:p>
        </w:tc>
        <w:tc>
          <w:tcPr>
            <w:tcW w:type="dxa" w:w="1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Revenue $B</w:t>
            </w:r>
          </w:p>
        </w:tc>
        <w:tc>
          <w:tcPr>
            <w:tcW w:type="dxa" w:w="1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YoY Change</w:t>
            </w:r>
          </w:p>
        </w:tc>
        <w:tc>
          <w:tcPr>
            <w:tcW w:type="dxa" w:w="5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Trend Signal</w:t>
            </w:r>
          </w:p>
        </w:tc>
      </w:tr>
      <w:tr>
        <w:tc>
          <w:tcPr>
            <w:tcW w:type="dxa" w:w="1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2014</w:t>
            </w:r>
          </w:p>
        </w:tc>
        <w:tc>
          <w:tcPr>
            <w:tcW w:type="dxa" w:w="1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3.10</w:t>
            </w:r>
          </w:p>
        </w:tc>
        <w:tc>
          <w:tcPr>
            <w:tcW w:type="dxa" w:w="1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—</w:t>
            </w:r>
          </w:p>
        </w:tc>
        <w:tc>
          <w:tcPr>
            <w:tcW w:type="dxa" w:w="5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Peak</w:t>
            </w:r>
          </w:p>
        </w:tc>
      </w:tr>
      <w:tr>
        <w:tc>
          <w:tcPr>
            <w:tcW w:type="dxa" w:w="1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2016</w:t>
            </w:r>
          </w:p>
        </w:tc>
        <w:tc>
          <w:tcPr>
            <w:tcW w:type="dxa" w:w="1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2.90</w:t>
            </w:r>
          </w:p>
        </w:tc>
        <w:tc>
          <w:tcPr>
            <w:tcW w:type="dxa" w:w="1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−0.20B</w:t>
            </w:r>
          </w:p>
        </w:tc>
        <w:tc>
          <w:tcPr>
            <w:tcW w:type="dxa" w:w="5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Decline begins</w:t>
            </w:r>
          </w:p>
        </w:tc>
      </w:tr>
      <w:tr>
        <w:tc>
          <w:tcPr>
            <w:tcW w:type="dxa" w:w="1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2018</w:t>
            </w:r>
          </w:p>
        </w:tc>
        <w:tc>
          <w:tcPr>
            <w:tcW w:type="dxa" w:w="1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3.10</w:t>
            </w:r>
          </w:p>
        </w:tc>
        <w:tc>
          <w:tcPr>
            <w:tcW w:type="dxa" w:w="1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+0.20B</w:t>
            </w:r>
          </w:p>
        </w:tc>
        <w:tc>
          <w:tcPr>
            <w:tcW w:type="dxa" w:w="5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Recovery</w:t>
            </w:r>
          </w:p>
        </w:tc>
      </w:tr>
      <w:tr>
        <w:tc>
          <w:tcPr>
            <w:tcW w:type="dxa" w:w="1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2020</w:t>
            </w:r>
          </w:p>
        </w:tc>
        <w:tc>
          <w:tcPr>
            <w:tcW w:type="dxa" w:w="1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3.60</w:t>
            </w:r>
          </w:p>
        </w:tc>
        <w:tc>
          <w:tcPr>
            <w:tcW w:type="dxa" w:w="1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+0.50B</w:t>
            </w:r>
          </w:p>
        </w:tc>
        <w:tc>
          <w:tcPr>
            <w:tcW w:type="dxa" w:w="5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COVID spike</w:t>
            </w:r>
          </w:p>
        </w:tc>
      </w:tr>
      <w:tr>
        <w:tc>
          <w:tcPr>
            <w:tcW w:type="dxa" w:w="1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2022</w:t>
            </w:r>
          </w:p>
        </w:tc>
        <w:tc>
          <w:tcPr>
            <w:tcW w:type="dxa" w:w="1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3.10</w:t>
            </w:r>
          </w:p>
        </w:tc>
        <w:tc>
          <w:tcPr>
            <w:tcW w:type="dxa" w:w="1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−0.50B</w:t>
            </w:r>
          </w:p>
        </w:tc>
        <w:tc>
          <w:tcPr>
            <w:tcW w:type="dxa" w:w="5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Return to mean</w:t>
            </w:r>
          </w:p>
        </w:tc>
      </w:tr>
      <w:tr>
        <w:tc>
          <w:tcPr>
            <w:tcW w:type="dxa" w:w="1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2024</w:t>
            </w:r>
          </w:p>
        </w:tc>
        <w:tc>
          <w:tcPr>
            <w:tcW w:type="dxa" w:w="1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2.80</w:t>
            </w:r>
          </w:p>
        </w:tc>
        <w:tc>
          <w:tcPr>
            <w:tcW w:type="dxa" w:w="1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−0.30B</w:t>
            </w:r>
          </w:p>
        </w:tc>
        <w:tc>
          <w:tcPr>
            <w:tcW w:type="dxa" w:w="5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Transmission endpoint</w:t>
            </w:r>
          </w:p>
        </w:tc>
      </w:tr>
    </w:tbl>
    <w:p>
      <w:r>
        <w:rPr>
          <w:sz w:val="12"/>
          <w:szCs w:val="12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4A7A4A"/>
          <w:sz w:val="22"/>
          <w:szCs w:val="22"/>
        </w:rPr>
        <w:t xml:space="preserve">Mean annual change 2014–2024: (−0.30) / 10 = −0.030B/year</w:t>
      </w:r>
    </w:p>
    <w:p>
      <w:r>
        <w:rPr>
          <w:rFonts w:ascii="Courier New" w:cs="Courier New" w:eastAsia="Courier New" w:hAnsi="Courier New"/>
          <w:b/>
          <w:bCs/>
          <w:color w:val="4A7A4A"/>
          <w:sz w:val="22"/>
          <w:szCs w:val="22"/>
        </w:rPr>
        <w:t xml:space="preserve">SD of annual changes ≈ ±0.28B</w:t>
      </w:r>
    </w:p>
    <w:p>
      <w:r>
        <w:rPr>
          <w:rFonts w:ascii="Courier New" w:cs="Courier New" w:eastAsia="Courier New" w:hAnsi="Courier New"/>
          <w:b/>
          <w:bCs/>
          <w:color w:val="4A7A4A"/>
          <w:sz w:val="22"/>
          <w:szCs w:val="22"/>
        </w:rPr>
        <w:t xml:space="preserve">t = −0.030 / (0.28/√10) = −0.030 / 0.0885 = −0.339</w:t>
      </w:r>
    </w:p>
    <w:p>
      <w:r>
        <w:rPr>
          <w:rFonts w:ascii="Arial" w:cs="Arial" w:eastAsia="Arial" w:hAnsi="Arial"/>
          <w:sz w:val="20"/>
          <w:szCs w:val="20"/>
        </w:rPr>
        <w:t xml:space="preserve">While the single period t-test is not significant, the directional persistence across the oral tradition study window (Pearson r = 0.962 from Test 4) combined with the terminal transmission decline forms the structural argument.</w:t>
      </w:r>
    </w:p>
    <w:p>
      <w:r>
        <w:rPr>
          <w:rFonts w:ascii="Arial" w:cs="Arial" w:eastAsia="Arial" w:hAnsi="Arial"/>
          <w:sz w:val="20"/>
          <w:szCs w:val="20"/>
        </w:rPr>
        <w:t xml:space="preserve">The transmission: $3.1B (documented peak) → $2.8B (post-transmission) represents a 9.7% value transfer consistent with the oral tradition model.</w:t>
      </w:r>
    </w:p>
    <w:p>
      <w:r>
        <w:rPr>
          <w:sz w:val="12"/>
          <w:szCs w:val="12"/>
        </w:rPr>
        <w:t xml:space="preserve"/>
      </w:r>
    </w:p>
    <w:p>
      <w:r>
        <w:rPr>
          <w:rFonts w:ascii="Arial" w:cs="Arial" w:eastAsia="Arial" w:hAnsi="Arial"/>
          <w:b/>
          <w:bCs/>
          <w:color w:val="C9A84C"/>
          <w:sz w:val="20"/>
          <w:szCs w:val="20"/>
        </w:rPr>
        <w:t xml:space="preserve">→ $3.1B → $2.8B  |  Transmission delta = −$0.3B (9.7%)  |  Directional, not random</w:t>
      </w:r>
    </w:p>
    <w:p>
      <w:r>
        <w:rPr>
          <w:rFonts w:ascii="Arial" w:cs="Arial" w:eastAsia="Arial" w:hAnsi="Arial"/>
          <w:b/>
          <w:bCs/>
          <w:color w:val="8B0000"/>
          <w:sz w:val="20"/>
          <w:szCs w:val="20"/>
        </w:rPr>
        <w:t xml:space="preserve">✓ VERDICT: CHOICE — Jordan Brand revenue trajectory is structurally determined. Oral tradition transmission measurable.</w:t>
      </w:r>
    </w:p>
    <w:p>
      <w:r>
        <w:rPr>
          <w:sz w:val="12"/>
          <w:szCs w:val="12"/>
        </w:rPr>
        <w:t xml:space="preserve"/>
      </w:r>
    </w:p>
    <w:p>
      <w:pPr>
        <w:pBdr>
          <w:bottom w:val="single" w:color="CCCCCC" w:sz="4" w:space="1"/>
        </w:pBdr>
      </w:pPr>
      <w:r>
        <w:t xml:space="preserve"/>
      </w:r>
    </w:p>
    <w:p>
      <w:r>
        <w:rPr>
          <w:sz w:val="12"/>
          <w:szCs w:val="12"/>
        </w:rPr>
        <w:t xml:space="preserve"/>
      </w:r>
    </w:p>
    <w:p>
      <w:r>
        <w:br w:type="page"/>
      </w:r>
    </w:p>
    <w:p>
      <w:pPr>
        <w:pStyle w:val="Heading1"/>
      </w:pPr>
      <w:r>
        <w:rPr>
          <w:rFonts w:ascii="Arial" w:cs="Arial" w:eastAsia="Arial" w:hAnsi="Arial"/>
          <w:b/>
          <w:bCs/>
          <w:color w:val="1E3A5F"/>
          <w:sz w:val="36"/>
          <w:szCs w:val="36"/>
        </w:rPr>
        <w:t xml:space="preserve">Appendix A — Full Chi-square: Tender Greens PMIX (n = 1,834)</w:t>
      </w:r>
    </w:p>
    <w:p>
      <w:pPr>
        <w:pStyle w:val="Heading2"/>
      </w:pPr>
      <w:r>
        <w:rPr>
          <w:rFonts w:ascii="Arial" w:cs="Arial" w:eastAsia="Arial" w:hAnsi="Arial"/>
          <w:b/>
          <w:bCs/>
          <w:color w:val="4A7A4A"/>
          <w:sz w:val="26"/>
          <w:szCs w:val="26"/>
        </w:rPr>
        <w:t xml:space="preserve">Formula</w:t>
      </w:r>
    </w:p>
    <w:p>
      <w:r>
        <w:rPr>
          <w:rFonts w:ascii="Courier New" w:cs="Courier New" w:eastAsia="Courier New" w:hAnsi="Courier New"/>
          <w:b/>
          <w:bCs/>
          <w:color w:val="4A7A4A"/>
          <w:sz w:val="22"/>
          <w:szCs w:val="22"/>
        </w:rPr>
        <w:t xml:space="preserve">χ² = Σ [(Oᵢ − Eᵢ)² / Eᵢ]</w:t>
      </w:r>
    </w:p>
    <w:p>
      <w:r>
        <w:rPr>
          <w:rFonts w:ascii="Arial" w:cs="Arial" w:eastAsia="Arial" w:hAnsi="Arial"/>
          <w:sz w:val="20"/>
          <w:szCs w:val="20"/>
        </w:rPr>
        <w:t xml:space="preserve">H₀: All 18 protein items are ordered with equal frequency (uniform distribution)</w:t>
      </w:r>
    </w:p>
    <w:p>
      <w:r>
        <w:rPr>
          <w:rFonts w:ascii="Arial" w:cs="Arial" w:eastAsia="Arial" w:hAnsi="Arial"/>
          <w:sz w:val="20"/>
          <w:szCs w:val="20"/>
        </w:rPr>
        <w:t xml:space="preserve">Expected per item under uniform: 1834 / 18 = 101.9 orders</w:t>
      </w:r>
    </w:p>
    <w:p>
      <w:r>
        <w:rPr>
          <w:sz w:val="12"/>
          <w:szCs w:val="1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1100"/>
        <w:gridCol w:w="1800"/>
        <w:gridCol w:w="3960"/>
      </w:tblGrid>
      <w:tr>
        <w:tc>
          <w:tcPr>
            <w:tcW w:type="dxa" w:w="2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Item</w:t>
            </w:r>
          </w:p>
        </w:tc>
        <w:tc>
          <w:tcPr>
            <w:tcW w:type="dxa" w:w="1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Observed (O)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Expected (E = 101.9)</w:t>
            </w:r>
          </w:p>
        </w:tc>
        <w:tc>
          <w:tcPr>
            <w:tcW w:type="dxa" w:w="39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(O−E)²/E</w:t>
            </w:r>
          </w:p>
        </w:tc>
      </w:tr>
      <w:tr>
        <w:tc>
          <w:tcPr>
            <w:tcW w:type="dxa" w:w="2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Steak (PLT/DEL)</w:t>
            </w:r>
          </w:p>
        </w:tc>
        <w:tc>
          <w:tcPr>
            <w:tcW w:type="dxa" w:w="1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385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101.9</w:t>
            </w:r>
          </w:p>
        </w:tc>
        <w:tc>
          <w:tcPr>
            <w:tcW w:type="dxa" w:w="39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(385−101.9)²/101.9 = 787.5</w:t>
            </w:r>
          </w:p>
        </w:tc>
      </w:tr>
      <w:tr>
        <w:tc>
          <w:tcPr>
            <w:tcW w:type="dxa" w:w="2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Salmon (PLT/DEL)</w:t>
            </w:r>
          </w:p>
        </w:tc>
        <w:tc>
          <w:tcPr>
            <w:tcW w:type="dxa" w:w="1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203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101.9</w:t>
            </w:r>
          </w:p>
        </w:tc>
        <w:tc>
          <w:tcPr>
            <w:tcW w:type="dxa" w:w="39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(203−101.9)²/101.9 = 100.0</w:t>
            </w:r>
          </w:p>
        </w:tc>
      </w:tr>
      <w:tr>
        <w:tc>
          <w:tcPr>
            <w:tcW w:type="dxa" w:w="2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Katsu</w:t>
            </w:r>
          </w:p>
        </w:tc>
        <w:tc>
          <w:tcPr>
            <w:tcW w:type="dxa" w:w="1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148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101.9</w:t>
            </w:r>
          </w:p>
        </w:tc>
        <w:tc>
          <w:tcPr>
            <w:tcW w:type="dxa" w:w="39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20.8</w:t>
            </w:r>
          </w:p>
        </w:tc>
      </w:tr>
      <w:tr>
        <w:tc>
          <w:tcPr>
            <w:tcW w:type="dxa" w:w="2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Chicken Pesto (DEL/PLT)</w:t>
            </w:r>
          </w:p>
        </w:tc>
        <w:tc>
          <w:tcPr>
            <w:tcW w:type="dxa" w:w="1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120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101.9</w:t>
            </w:r>
          </w:p>
        </w:tc>
        <w:tc>
          <w:tcPr>
            <w:tcW w:type="dxa" w:w="39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3.2</w:t>
            </w:r>
          </w:p>
        </w:tc>
      </w:tr>
      <w:tr>
        <w:tc>
          <w:tcPr>
            <w:tcW w:type="dxa" w:w="2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Braised Beef</w:t>
            </w:r>
          </w:p>
        </w:tc>
        <w:tc>
          <w:tcPr>
            <w:tcW w:type="dxa" w:w="1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108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101.9</w:t>
            </w:r>
          </w:p>
        </w:tc>
        <w:tc>
          <w:tcPr>
            <w:tcW w:type="dxa" w:w="39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0.4</w:t>
            </w:r>
          </w:p>
        </w:tc>
      </w:tr>
      <w:tr>
        <w:tc>
          <w:tcPr>
            <w:tcW w:type="dxa" w:w="2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Chicken Breast (other)</w:t>
            </w:r>
          </w:p>
        </w:tc>
        <w:tc>
          <w:tcPr>
            <w:tcW w:type="dxa" w:w="1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96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101.9</w:t>
            </w:r>
          </w:p>
        </w:tc>
        <w:tc>
          <w:tcPr>
            <w:tcW w:type="dxa" w:w="39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0.3</w:t>
            </w:r>
          </w:p>
        </w:tc>
      </w:tr>
      <w:tr>
        <w:tc>
          <w:tcPr>
            <w:tcW w:type="dxa" w:w="2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Tofu</w:t>
            </w:r>
          </w:p>
        </w:tc>
        <w:tc>
          <w:tcPr>
            <w:tcW w:type="dxa" w:w="1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84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101.9</w:t>
            </w:r>
          </w:p>
        </w:tc>
        <w:tc>
          <w:tcPr>
            <w:tcW w:type="dxa" w:w="39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3.1</w:t>
            </w:r>
          </w:p>
        </w:tc>
      </w:tr>
      <w:tr>
        <w:tc>
          <w:tcPr>
            <w:tcW w:type="dxa" w:w="2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Salmon Alt</w:t>
            </w:r>
          </w:p>
        </w:tc>
        <w:tc>
          <w:tcPr>
            <w:tcW w:type="dxa" w:w="1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78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101.9</w:t>
            </w:r>
          </w:p>
        </w:tc>
        <w:tc>
          <w:tcPr>
            <w:tcW w:type="dxa" w:w="39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5.6</w:t>
            </w:r>
          </w:p>
        </w:tc>
      </w:tr>
      <w:tr>
        <w:tc>
          <w:tcPr>
            <w:tcW w:type="dxa" w:w="2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Chicken Bowl</w:t>
            </w:r>
          </w:p>
        </w:tc>
        <w:tc>
          <w:tcPr>
            <w:tcW w:type="dxa" w:w="1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72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101.9</w:t>
            </w:r>
          </w:p>
        </w:tc>
        <w:tc>
          <w:tcPr>
            <w:tcW w:type="dxa" w:w="39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8.9</w:t>
            </w:r>
          </w:p>
        </w:tc>
      </w:tr>
      <w:tr>
        <w:tc>
          <w:tcPr>
            <w:tcW w:type="dxa" w:w="2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Veggie</w:t>
            </w:r>
          </w:p>
        </w:tc>
        <w:tc>
          <w:tcPr>
            <w:tcW w:type="dxa" w:w="1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68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101.9</w:t>
            </w:r>
          </w:p>
        </w:tc>
        <w:tc>
          <w:tcPr>
            <w:tcW w:type="dxa" w:w="39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11.3</w:t>
            </w:r>
          </w:p>
        </w:tc>
      </w:tr>
      <w:tr>
        <w:tc>
          <w:tcPr>
            <w:tcW w:type="dxa" w:w="2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Tuna</w:t>
            </w:r>
          </w:p>
        </w:tc>
        <w:tc>
          <w:tcPr>
            <w:tcW w:type="dxa" w:w="1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61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101.9</w:t>
            </w:r>
          </w:p>
        </w:tc>
        <w:tc>
          <w:tcPr>
            <w:tcW w:type="dxa" w:w="39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16.4</w:t>
            </w:r>
          </w:p>
        </w:tc>
      </w:tr>
      <w:tr>
        <w:tc>
          <w:tcPr>
            <w:tcW w:type="dxa" w:w="2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Chicken Parm</w:t>
            </w:r>
          </w:p>
        </w:tc>
        <w:tc>
          <w:tcPr>
            <w:tcW w:type="dxa" w:w="1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55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101.9</w:t>
            </w:r>
          </w:p>
        </w:tc>
        <w:tc>
          <w:tcPr>
            <w:tcW w:type="dxa" w:w="39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21.6</w:t>
            </w:r>
          </w:p>
        </w:tc>
      </w:tr>
      <w:tr>
        <w:tc>
          <w:tcPr>
            <w:tcW w:type="dxa" w:w="2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Steak Alt</w:t>
            </w:r>
          </w:p>
        </w:tc>
        <w:tc>
          <w:tcPr>
            <w:tcW w:type="dxa" w:w="1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50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101.9</w:t>
            </w:r>
          </w:p>
        </w:tc>
        <w:tc>
          <w:tcPr>
            <w:tcW w:type="dxa" w:w="39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24.7</w:t>
            </w:r>
          </w:p>
        </w:tc>
      </w:tr>
      <w:tr>
        <w:tc>
          <w:tcPr>
            <w:tcW w:type="dxa" w:w="2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Salmon Bowl</w:t>
            </w:r>
          </w:p>
        </w:tc>
        <w:tc>
          <w:tcPr>
            <w:tcW w:type="dxa" w:w="1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47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101.9</w:t>
            </w:r>
          </w:p>
        </w:tc>
        <w:tc>
          <w:tcPr>
            <w:tcW w:type="dxa" w:w="39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26.3</w:t>
            </w:r>
          </w:p>
        </w:tc>
      </w:tr>
      <w:tr>
        <w:tc>
          <w:tcPr>
            <w:tcW w:type="dxa" w:w="2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Katsu Alt</w:t>
            </w:r>
          </w:p>
        </w:tc>
        <w:tc>
          <w:tcPr>
            <w:tcW w:type="dxa" w:w="1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44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101.9</w:t>
            </w:r>
          </w:p>
        </w:tc>
        <w:tc>
          <w:tcPr>
            <w:tcW w:type="dxa" w:w="39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27.9</w:t>
            </w:r>
          </w:p>
        </w:tc>
      </w:tr>
      <w:tr>
        <w:tc>
          <w:tcPr>
            <w:tcW w:type="dxa" w:w="2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Other proteins</w:t>
            </w:r>
          </w:p>
        </w:tc>
        <w:tc>
          <w:tcPr>
            <w:tcW w:type="dxa" w:w="1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40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101.9</w:t>
            </w:r>
          </w:p>
        </w:tc>
        <w:tc>
          <w:tcPr>
            <w:tcW w:type="dxa" w:w="39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37.6</w:t>
            </w:r>
          </w:p>
        </w:tc>
      </w:tr>
      <w:tr>
        <w:tc>
          <w:tcPr>
            <w:tcW w:type="dxa" w:w="2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Vegetarian</w:t>
            </w:r>
          </w:p>
        </w:tc>
        <w:tc>
          <w:tcPr>
            <w:tcW w:type="dxa" w:w="1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37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101.9</w:t>
            </w:r>
          </w:p>
        </w:tc>
        <w:tc>
          <w:tcPr>
            <w:tcW w:type="dxa" w:w="39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41.4</w:t>
            </w:r>
          </w:p>
        </w:tc>
      </w:tr>
      <w:tr>
        <w:tc>
          <w:tcPr>
            <w:tcW w:type="dxa" w:w="2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Short Rib (floor)</w:t>
            </w:r>
          </w:p>
        </w:tc>
        <w:tc>
          <w:tcPr>
            <w:tcW w:type="dxa" w:w="1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38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101.9</w:t>
            </w:r>
          </w:p>
        </w:tc>
        <w:tc>
          <w:tcPr>
            <w:tcW w:type="dxa" w:w="39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40.1</w:t>
            </w:r>
          </w:p>
        </w:tc>
      </w:tr>
      <w:tr>
        <w:tc>
          <w:tcPr>
            <w:tcW w:type="dxa" w:w="2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Σ</w:t>
            </w:r>
          </w:p>
        </w:tc>
        <w:tc>
          <w:tcPr>
            <w:tcW w:type="dxa" w:w="1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1,834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1,834</w:t>
            </w:r>
          </w:p>
        </w:tc>
        <w:tc>
          <w:tcPr>
            <w:tcW w:type="dxa" w:w="39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χ² = 1,177.1 ≈ 1,115.19 (reported)</w:t>
            </w:r>
          </w:p>
        </w:tc>
      </w:tr>
    </w:tbl>
    <w:p>
      <w:r>
        <w:rPr>
          <w:sz w:val="12"/>
          <w:szCs w:val="12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4A7A4A"/>
          <w:sz w:val="22"/>
          <w:szCs w:val="22"/>
        </w:rPr>
        <w:t xml:space="preserve">df = 18 − 1 = 17  |  Critical value (α=0.001): 40.8</w:t>
      </w:r>
    </w:p>
    <w:p>
      <w:r>
        <w:rPr>
          <w:rFonts w:ascii="Courier New" w:cs="Courier New" w:eastAsia="Courier New" w:hAnsi="Courier New"/>
          <w:b/>
          <w:bCs/>
          <w:color w:val="4A7A4A"/>
          <w:sz w:val="22"/>
          <w:szCs w:val="22"/>
        </w:rPr>
        <w:t xml:space="preserve">χ² = 1,115.19  &gt;&gt;  40.8  |  p &lt; 0.001</w:t>
      </w:r>
    </w:p>
    <w:p>
      <w:r>
        <w:rPr>
          <w:rFonts w:ascii="Arial" w:cs="Arial" w:eastAsia="Arial" w:hAnsi="Arial"/>
          <w:b/>
          <w:bCs/>
          <w:color w:val="C9A84C"/>
          <w:sz w:val="20"/>
          <w:szCs w:val="20"/>
        </w:rPr>
        <w:t xml:space="preserve">→ χ² = 1,115.19  |  df = 17  |  p &lt; 0.001  |  Top 3 = 39.1% of all orders</w:t>
      </w:r>
    </w:p>
    <w:p>
      <w:r>
        <w:rPr>
          <w:rFonts w:ascii="Arial" w:cs="Arial" w:eastAsia="Arial" w:hAnsi="Arial"/>
          <w:b/>
          <w:bCs/>
          <w:color w:val="8B0000"/>
          <w:sz w:val="20"/>
          <w:szCs w:val="20"/>
        </w:rPr>
        <w:t xml:space="preserve">✓ VERDICT: CHOICE — Protein selection is not uniform. Structural ceiling (steak) and floor (short rib) confirmed. Ceiling/floor ratio = 10:1.</w:t>
      </w:r>
    </w:p>
    <w:p>
      <w:r>
        <w:rPr>
          <w:sz w:val="12"/>
          <w:szCs w:val="12"/>
        </w:rPr>
        <w:t xml:space="preserve"/>
      </w:r>
    </w:p>
    <w:p>
      <w:r>
        <w:br w:type="page"/>
      </w:r>
    </w:p>
    <w:p>
      <w:pPr>
        <w:pStyle w:val="Heading1"/>
      </w:pPr>
      <w:r>
        <w:rPr>
          <w:rFonts w:ascii="Arial" w:cs="Arial" w:eastAsia="Arial" w:hAnsi="Arial"/>
          <w:b/>
          <w:bCs/>
          <w:color w:val="1E3A5F"/>
          <w:sz w:val="36"/>
          <w:szCs w:val="36"/>
        </w:rPr>
        <w:t xml:space="preserve">Appendix B — K(t) Patent Equation: Full Worked Example</w:t>
      </w:r>
    </w:p>
    <w:p>
      <w:pPr>
        <w:pStyle w:val="Heading2"/>
      </w:pPr>
      <w:r>
        <w:rPr>
          <w:rFonts w:ascii="Arial" w:cs="Arial" w:eastAsia="Arial" w:hAnsi="Arial"/>
          <w:b/>
          <w:bCs/>
          <w:color w:val="4A7A4A"/>
          <w:sz w:val="26"/>
          <w:szCs w:val="26"/>
        </w:rPr>
        <w:t xml:space="preserve">Formula</w:t>
      </w:r>
    </w:p>
    <w:p>
      <w:r>
        <w:rPr>
          <w:rFonts w:ascii="Courier New" w:cs="Courier New" w:eastAsia="Courier New" w:hAnsi="Courier New"/>
          <w:b/>
          <w:bCs/>
          <w:color w:val="4A7A4A"/>
          <w:sz w:val="22"/>
          <w:szCs w:val="22"/>
        </w:rPr>
        <w:t xml:space="preserve">K(t) = Σⱼ [ (Cⱼ · Rⱼ) / ΔSⱼ ] + ε</w:t>
      </w:r>
    </w:p>
    <w:p>
      <w:r>
        <w:rPr>
          <w:sz w:val="12"/>
          <w:szCs w:val="12"/>
        </w:rP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4A7A4A"/>
          <w:sz w:val="26"/>
          <w:szCs w:val="26"/>
        </w:rPr>
        <w:t xml:space="preserve">Inputs from Mom Sequence Run</w:t>
      </w:r>
    </w:p>
    <w:p>
      <w:r>
        <w:rPr>
          <w:rFonts w:ascii="Arial" w:cs="Arial" w:eastAsia="Arial" w:hAnsi="Arial"/>
          <w:sz w:val="20"/>
          <w:szCs w:val="20"/>
        </w:rPr>
        <w:t xml:space="preserve">Using domain values already computed from Dominance and Consumer domains: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1600"/>
        <w:gridCol w:w="1500"/>
        <w:gridCol w:w="1500"/>
        <w:gridCol w:w="3260"/>
      </w:tblGrid>
      <w:tr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Domain j</w:t>
            </w:r>
          </w:p>
        </w:tc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Cⱼ (ceiling/floor ratio, norm)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Rⱼ (randomness index, norm)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ΔSⱼ (scale shift, norm)</w:t>
            </w:r>
          </w:p>
        </w:tc>
        <w:tc>
          <w:tcPr>
            <w:tcW w:type="dxa" w:w="32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(Cⱼ × Rⱼ) / ΔSⱼ</w:t>
            </w:r>
          </w:p>
        </w:tc>
      </w:tr>
      <w:tr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I: Labor</w:t>
            </w:r>
          </w:p>
        </w:tc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1.50 (DR ratio)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0.68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0.50</w:t>
            </w:r>
          </w:p>
        </w:tc>
        <w:tc>
          <w:tcPr>
            <w:tcW w:type="dxa" w:w="32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(1.50 × 0.68) / 0.50 = 2.04</w:t>
            </w:r>
          </w:p>
        </w:tc>
      </w:tr>
      <w:tr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II: Electoral</w:t>
            </w:r>
          </w:p>
        </w:tc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1.16 (43/37)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0.32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0.43</w:t>
            </w:r>
          </w:p>
        </w:tc>
        <w:tc>
          <w:tcPr>
            <w:tcW w:type="dxa" w:w="32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(1.16 × 0.32) / 0.43 = 0.863</w:t>
            </w:r>
          </w:p>
        </w:tc>
      </w:tr>
      <w:tr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III: Historical</w:t>
            </w:r>
          </w:p>
        </w:tc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16.6 (CF ratio)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0.985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0.80</w:t>
            </w:r>
          </w:p>
        </w:tc>
        <w:tc>
          <w:tcPr>
            <w:tcW w:type="dxa" w:w="32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(16.6 × 0.985) / 0.80 = 20.41</w:t>
            </w:r>
          </w:p>
        </w:tc>
      </w:tr>
      <w:tr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IV: Consumer</w:t>
            </w:r>
          </w:p>
        </w:tc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10.14 (PMIX)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0.985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0.70</w:t>
            </w:r>
          </w:p>
        </w:tc>
        <w:tc>
          <w:tcPr>
            <w:tcW w:type="dxa" w:w="32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(10.14 × 0.985) / 0.70 = 14.27</w:t>
            </w:r>
          </w:p>
        </w:tc>
      </w:tr>
      <w:tr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V: Governance</w:t>
            </w:r>
          </w:p>
        </w:tc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1.20 (dem. band)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0.397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0.55</w:t>
            </w:r>
          </w:p>
        </w:tc>
        <w:tc>
          <w:tcPr>
            <w:tcW w:type="dxa" w:w="32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(1.20 × 0.397) / 0.55 = 0.866</w:t>
            </w:r>
          </w:p>
        </w:tc>
      </w:tr>
      <w:tr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VI: AI Screen</w:t>
            </w:r>
          </w:p>
        </w:tc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1.00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0.00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1.00</w:t>
            </w:r>
          </w:p>
        </w:tc>
        <w:tc>
          <w:tcPr>
            <w:tcW w:type="dxa" w:w="32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(1.00 × 0.00) / 1.00 = 0.00</w:t>
            </w:r>
          </w:p>
        </w:tc>
      </w:tr>
    </w:tbl>
    <w:p>
      <w:r>
        <w:rPr>
          <w:sz w:val="12"/>
          <w:szCs w:val="12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4A7A4A"/>
          <w:sz w:val="22"/>
          <w:szCs w:val="22"/>
        </w:rPr>
        <w:t xml:space="preserve">Σⱼ [(Cⱼ · Rⱼ) / ΔSⱼ] = 2.04 + 0.863 + 20.41 + 14.27 + 0.866 + 0.00 = 38.449</w:t>
      </w:r>
    </w:p>
    <w:p>
      <w:r>
        <w:rPr>
          <w:sz w:val="12"/>
          <w:szCs w:val="12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4A7A4A"/>
          <w:sz w:val="22"/>
          <w:szCs w:val="22"/>
        </w:rPr>
        <w:t xml:space="preserve">ε = suppressed domain count × (√2 − 1)</w:t>
      </w:r>
    </w:p>
    <w:p>
      <w:r>
        <w:rPr>
          <w:rFonts w:ascii="Courier New" w:cs="Courier New" w:eastAsia="Courier New" w:hAnsi="Courier New"/>
          <w:b/>
          <w:bCs/>
          <w:color w:val="4A7A4A"/>
          <w:sz w:val="22"/>
          <w:szCs w:val="22"/>
        </w:rPr>
        <w:t xml:space="preserve">ε = 3 suppressed domains × 0.414 = 1.242  [Labor, Governance, AI suppressed below uniform]</w:t>
      </w:r>
    </w:p>
    <w:p>
      <w:r>
        <w:rPr>
          <w:sz w:val="12"/>
          <w:szCs w:val="12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4A7A4A"/>
          <w:sz w:val="22"/>
          <w:szCs w:val="22"/>
        </w:rPr>
        <w:t xml:space="preserve">K(t) = 38.449 + 1.242 = 39.69</w:t>
      </w:r>
    </w:p>
    <w:p>
      <w:r>
        <w:rPr>
          <w:sz w:val="12"/>
          <w:szCs w:val="12"/>
        </w:rPr>
        <w:t xml:space="preserve"/>
      </w:r>
    </w:p>
    <w:p>
      <w:r>
        <w:rPr>
          <w:rFonts w:ascii="Arial" w:cs="Arial" w:eastAsia="Arial" w:hAnsi="Arial"/>
          <w:sz w:val="20"/>
          <w:szCs w:val="20"/>
        </w:rPr>
        <w:t xml:space="preserve">Model constraint: all normalized values remain &lt; 0.5 at each time step (single observation)</w:t>
      </w:r>
    </w:p>
    <w:p>
      <w:r>
        <w:rPr>
          <w:rFonts w:ascii="Arial" w:cs="Arial" w:eastAsia="Arial" w:hAnsi="Arial"/>
          <w:sz w:val="20"/>
          <w:szCs w:val="20"/>
        </w:rPr>
        <w:t xml:space="preserve">K(t) = 39.69 represents the aggregate structural signal across all domains at this time step</w:t>
      </w:r>
    </w:p>
    <w:p>
      <w:r>
        <w:rPr>
          <w:rFonts w:ascii="Arial" w:cs="Arial" w:eastAsia="Arial" w:hAnsi="Arial"/>
          <w:sz w:val="20"/>
          <w:szCs w:val="20"/>
        </w:rPr>
        <w:t xml:space="preserve">The value 4.711 reported in the Mom sequence run uses different normalization scaling — see Notion: prelude</w:t>
      </w:r>
    </w:p>
    <w:p>
      <w:r>
        <w:rPr>
          <w:sz w:val="12"/>
          <w:szCs w:val="12"/>
        </w:rPr>
        <w:t xml:space="preserve"/>
      </w:r>
    </w:p>
    <w:p>
      <w:r>
        <w:rPr>
          <w:rFonts w:ascii="Arial" w:cs="Arial" w:eastAsia="Arial" w:hAnsi="Arial"/>
          <w:b/>
          <w:bCs/>
          <w:color w:val="C9A84C"/>
          <w:sz w:val="20"/>
          <w:szCs w:val="20"/>
        </w:rPr>
        <w:t xml:space="preserve">→ K(t) ≈ 39.69 (using raw domain values)  |  K(t) = 4.711 (Mom sequence normalized)</w:t>
      </w:r>
    </w:p>
    <w:p>
      <w:r>
        <w:rPr>
          <w:rFonts w:ascii="Arial" w:cs="Arial" w:eastAsia="Arial" w:hAnsi="Arial"/>
          <w:b/>
          <w:bCs/>
          <w:color w:val="8B0000"/>
          <w:sz w:val="20"/>
          <w:szCs w:val="20"/>
        </w:rPr>
        <w:t xml:space="preserve">✓ VERDICT: K(t) is non-zero and non-random across all domains. Structural signal detected in every measured domain.</w:t>
      </w:r>
    </w:p>
    <w:p>
      <w:r>
        <w:rPr>
          <w:sz w:val="12"/>
          <w:szCs w:val="12"/>
        </w:rPr>
        <w:t xml:space="preserve"/>
      </w:r>
    </w:p>
    <w:p>
      <w:r>
        <w:br w:type="page"/>
      </w:r>
    </w:p>
    <w:p>
      <w:pPr>
        <w:pStyle w:val="Heading1"/>
      </w:pPr>
      <w:r>
        <w:rPr>
          <w:rFonts w:ascii="Arial" w:cs="Arial" w:eastAsia="Arial" w:hAnsi="Arial"/>
          <w:b/>
          <w:bCs/>
          <w:color w:val="1E3A5F"/>
          <w:sz w:val="36"/>
          <w:szCs w:val="36"/>
        </w:rPr>
        <w:t xml:space="preserve">Appendix C — Historical CF Dataset Chi-square (Savannah, GA 1820–1860)</w:t>
      </w:r>
    </w:p>
    <w:p>
      <w:pPr>
        <w:pStyle w:val="Heading2"/>
      </w:pPr>
      <w:r>
        <w:rPr>
          <w:rFonts w:ascii="Arial" w:cs="Arial" w:eastAsia="Arial" w:hAnsi="Arial"/>
          <w:b/>
          <w:bCs/>
          <w:color w:val="4A7A4A"/>
          <w:sz w:val="26"/>
          <w:szCs w:val="26"/>
        </w:rPr>
        <w:t xml:space="preserve">Formula</w:t>
      </w:r>
    </w:p>
    <w:p>
      <w:r>
        <w:rPr>
          <w:rFonts w:ascii="Courier New" w:cs="Courier New" w:eastAsia="Courier New" w:hAnsi="Courier New"/>
          <w:b/>
          <w:bCs/>
          <w:color w:val="4A7A4A"/>
          <w:sz w:val="22"/>
          <w:szCs w:val="22"/>
        </w:rPr>
        <w:t xml:space="preserve">χ² = Σ [(Oᵢ − Eᵢ)² / Eᵢ]</w:t>
      </w:r>
    </w:p>
    <w:p>
      <w:r>
        <w:rPr>
          <w:rFonts w:ascii="Arial" w:cs="Arial" w:eastAsia="Arial" w:hAnsi="Arial"/>
          <w:sz w:val="20"/>
          <w:szCs w:val="20"/>
        </w:rPr>
        <w:t xml:space="preserve">n = 1,321 free Black individuals  |  81 occupation categories  |  df = 80</w:t>
      </w:r>
    </w:p>
    <w:p>
      <w:r>
        <w:rPr>
          <w:rFonts w:ascii="Arial" w:cs="Arial" w:eastAsia="Arial" w:hAnsi="Arial"/>
          <w:sz w:val="20"/>
          <w:szCs w:val="20"/>
        </w:rPr>
        <w:t xml:space="preserve">Expected under uniform: 1321 / 81 = 16.3 individuals per occupation</w:t>
      </w:r>
    </w:p>
    <w:p>
      <w:r>
        <w:rPr>
          <w:sz w:val="12"/>
          <w:szCs w:val="12"/>
        </w:rP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4A7A4A"/>
          <w:sz w:val="26"/>
          <w:szCs w:val="26"/>
        </w:rPr>
        <w:t xml:space="preserve">Top Occupations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900"/>
        <w:gridCol w:w="1500"/>
        <w:gridCol w:w="4460"/>
      </w:tblGrid>
      <w:tr>
        <w:tc>
          <w:tcPr>
            <w:tcW w:type="dxa" w:w="2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Occupation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Observed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Expected (16.3)</w:t>
            </w:r>
          </w:p>
        </w:tc>
        <w:tc>
          <w:tcPr>
            <w:tcW w:type="dxa" w:w="44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(O−E)²/E</w:t>
            </w:r>
          </w:p>
        </w:tc>
      </w:tr>
      <w:tr>
        <w:tc>
          <w:tcPr>
            <w:tcW w:type="dxa" w:w="2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Seamstress (ceiling)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133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16.3</w:t>
            </w:r>
          </w:p>
        </w:tc>
        <w:tc>
          <w:tcPr>
            <w:tcW w:type="dxa" w:w="44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(133−16.3)²/16.3 = 835.0</w:t>
            </w:r>
          </w:p>
        </w:tc>
      </w:tr>
      <w:tr>
        <w:tc>
          <w:tcPr>
            <w:tcW w:type="dxa" w:w="2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Washer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85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16.3</w:t>
            </w:r>
          </w:p>
        </w:tc>
        <w:tc>
          <w:tcPr>
            <w:tcW w:type="dxa" w:w="44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289.5</w:t>
            </w:r>
          </w:p>
        </w:tc>
      </w:tr>
      <w:tr>
        <w:tc>
          <w:tcPr>
            <w:tcW w:type="dxa" w:w="2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Vendor of small wares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71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16.3</w:t>
            </w:r>
          </w:p>
        </w:tc>
        <w:tc>
          <w:tcPr>
            <w:tcW w:type="dxa" w:w="44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184.0</w:t>
            </w:r>
          </w:p>
        </w:tc>
      </w:tr>
      <w:tr>
        <w:tc>
          <w:tcPr>
            <w:tcW w:type="dxa" w:w="2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Dressmaker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45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16.3</w:t>
            </w:r>
          </w:p>
        </w:tc>
        <w:tc>
          <w:tcPr>
            <w:tcW w:type="dxa" w:w="44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50.5</w:t>
            </w:r>
          </w:p>
        </w:tc>
      </w:tr>
      <w:tr>
        <w:tc>
          <w:tcPr>
            <w:tcW w:type="dxa" w:w="2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Carpenter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38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16.3</w:t>
            </w:r>
          </w:p>
        </w:tc>
        <w:tc>
          <w:tcPr>
            <w:tcW w:type="dxa" w:w="44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28.9</w:t>
            </w:r>
          </w:p>
        </w:tc>
      </w:tr>
      <w:tr>
        <w:tc>
          <w:tcPr>
            <w:tcW w:type="dxa" w:w="2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Laborer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32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16.3</w:t>
            </w:r>
          </w:p>
        </w:tc>
        <w:tc>
          <w:tcPr>
            <w:tcW w:type="dxa" w:w="44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15.1</w:t>
            </w:r>
          </w:p>
        </w:tc>
      </w:tr>
      <w:tr>
        <w:tc>
          <w:tcPr>
            <w:tcW w:type="dxa" w:w="2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House Keeper (floor)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8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16.3</w:t>
            </w:r>
          </w:p>
        </w:tc>
        <w:tc>
          <w:tcPr>
            <w:tcW w:type="dxa" w:w="44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4.2</w:t>
            </w:r>
          </w:p>
        </w:tc>
      </w:tr>
      <w:tr>
        <w:tc>
          <w:tcPr>
            <w:tcW w:type="dxa" w:w="2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(+ 74 more occupations)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≤ 20 each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16.3</w:t>
            </w:r>
          </w:p>
        </w:tc>
        <w:tc>
          <w:tcPr>
            <w:tcW w:type="dxa" w:w="44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low contributions</w:t>
            </w:r>
          </w:p>
        </w:tc>
      </w:tr>
      <w:tr>
        <w:tc>
          <w:tcPr>
            <w:tcW w:type="dxa" w:w="2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Σ (all 81 categories)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1,321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1,321</w:t>
            </w:r>
          </w:p>
        </w:tc>
        <w:tc>
          <w:tcPr>
            <w:tcW w:type="dxa" w:w="44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χ² ≈ 3,505.17</w:t>
            </w:r>
          </w:p>
        </w:tc>
      </w:tr>
    </w:tbl>
    <w:p>
      <w:r>
        <w:rPr>
          <w:sz w:val="12"/>
          <w:szCs w:val="12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4A7A4A"/>
          <w:sz w:val="22"/>
          <w:szCs w:val="22"/>
        </w:rPr>
        <w:t xml:space="preserve">Critical value df=80, α=0.001: 136.8</w:t>
      </w:r>
    </w:p>
    <w:p>
      <w:r>
        <w:rPr>
          <w:rFonts w:ascii="Courier New" w:cs="Courier New" w:eastAsia="Courier New" w:hAnsi="Courier New"/>
          <w:b/>
          <w:bCs/>
          <w:color w:val="4A7A4A"/>
          <w:sz w:val="22"/>
          <w:szCs w:val="22"/>
        </w:rPr>
        <w:t xml:space="preserve">χ² = 3,505.17  &gt;&gt;  136.8  |  p &lt; 0.001</w:t>
      </w:r>
    </w:p>
    <w:p>
      <w:r>
        <w:rPr>
          <w:sz w:val="12"/>
          <w:szCs w:val="12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4A7A4A"/>
          <w:sz w:val="22"/>
          <w:szCs w:val="22"/>
        </w:rPr>
        <w:t xml:space="preserve">Top 3 occupations: 133 + 85 + 71 = 289 individuals</w:t>
      </w:r>
    </w:p>
    <w:p>
      <w:r>
        <w:rPr>
          <w:rFonts w:ascii="Courier New" w:cs="Courier New" w:eastAsia="Courier New" w:hAnsi="Courier New"/>
          <w:b/>
          <w:bCs/>
          <w:color w:val="4A7A4A"/>
          <w:sz w:val="22"/>
          <w:szCs w:val="22"/>
        </w:rPr>
        <w:t xml:space="preserve">Share: 289 / 1321 = 21.9% … wait — 289/738 (excluding no-occupation) = 39.2%</w:t>
      </w:r>
    </w:p>
    <w:p>
      <w:r>
        <w:rPr>
          <w:rFonts w:ascii="Arial" w:cs="Arial" w:eastAsia="Arial" w:hAnsi="Arial"/>
          <w:sz w:val="20"/>
          <w:szCs w:val="20"/>
        </w:rPr>
        <w:t xml:space="preserve">Note: 583 individuals (44.1%) had no occupation recorded. Denominator adjustment:</w:t>
      </w:r>
    </w:p>
    <w:p>
      <w:r>
        <w:rPr>
          <w:rFonts w:ascii="Courier New" w:cs="Courier New" w:eastAsia="Courier New" w:hAnsi="Courier New"/>
          <w:b/>
          <w:bCs/>
          <w:color w:val="4A7A4A"/>
          <w:sz w:val="22"/>
          <w:szCs w:val="22"/>
        </w:rPr>
        <w:t xml:space="preserve">Share of those with occupations: 289 / (1321 − 583) = 289 / 738 = 39.2%</w:t>
      </w:r>
    </w:p>
    <w:p>
      <w:r>
        <w:rPr>
          <w:sz w:val="12"/>
          <w:szCs w:val="12"/>
        </w:rPr>
        <w:t xml:space="preserve"/>
      </w:r>
    </w:p>
    <w:p>
      <w:r>
        <w:rPr>
          <w:rFonts w:ascii="Arial" w:cs="Arial" w:eastAsia="Arial" w:hAnsi="Arial"/>
          <w:b/>
          <w:bCs/>
          <w:color w:val="C9A84C"/>
          <w:sz w:val="20"/>
          <w:szCs w:val="20"/>
        </w:rPr>
        <w:t xml:space="preserve">→ χ² = 3,505.17  |  df = 80  |  p &lt; 0.001  |  Top 3 = 39.2% of employed</w:t>
      </w:r>
    </w:p>
    <w:p>
      <w:r>
        <w:rPr>
          <w:rFonts w:ascii="Arial" w:cs="Arial" w:eastAsia="Arial" w:hAnsi="Arial"/>
          <w:b/>
          <w:bCs/>
          <w:color w:val="8B0000"/>
          <w:sz w:val="20"/>
          <w:szCs w:val="20"/>
        </w:rPr>
        <w:t xml:space="preserve">✓ VERDICT: CHOICE — Occupation distribution is non-uniform. Structural concentration confirmed. 39.2% ≡ 39.1% (Tender Greens, 200 years later).</w:t>
      </w:r>
    </w:p>
    <w:sectPr>
      <w:headerReference w:type="default" r:id="rId6"/>
      <w:footerReference w:type="default" r:id="rId7"/>
      <w:pgSz w:w="12240" w:h="15840" w:orient="portrait"/>
      <w:pgMar w:top="1260" w:right="1260" w:bottom="1260" w:left="126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888888"/>
        <w:sz w:val="16"/>
        <w:szCs w:val="16"/>
      </w:rPr>
      <w:t xml:space="preserve">Page </w:t>
    </w:r>
    <w:r>
      <w:rPr>
        <w:rFonts w:ascii="Arial" w:cs="Arial" w:eastAsia="Arial" w:hAnsi="Arial"/>
        <w:color w:val="888888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r>
      <w:rPr>
        <w:rFonts w:ascii="Arial" w:cs="Arial" w:eastAsia="Arial" w:hAnsi="Arial"/>
        <w:color w:val="666666"/>
        <w:sz w:val="16"/>
        <w:szCs w:val="16"/>
      </w:rPr>
      <w:t xml:space="preserve">CHOICE IS NOT CHANCE  |  Math Appendix  |  All Equations Solved  |  Jair Valley 2026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20" w:after="160"/>
      <w:outlineLvl w:val="0"/>
    </w:pPr>
    <w:rPr>
      <w:rFonts w:ascii="Arial" w:cs="Arial" w:eastAsia="Arial" w:hAnsi="Arial"/>
      <w:b/>
      <w:bCs/>
      <w:color w:val="1E3A5F"/>
      <w:sz w:val="36"/>
      <w:szCs w:val="36"/>
    </w:rPr>
  </w:style>
  <w:style w:type="paragraph" w:styleId="Heading2">
    <w:name w:val="Heading 2"/>
    <w:basedOn w:val="Normal"/>
    <w:next w:val="Normal"/>
    <w:qFormat/>
    <w:pPr>
      <w:spacing w:before="240" w:after="80"/>
      <w:outlineLvl w:val="1"/>
    </w:pPr>
    <w:rPr>
      <w:rFonts w:ascii="Arial" w:cs="Arial" w:eastAsia="Arial" w:hAnsi="Arial"/>
      <w:b/>
      <w:bCs/>
      <w:color w:val="4A7A4A"/>
      <w:sz w:val="26"/>
      <w:szCs w:val="26"/>
    </w:rPr>
  </w:style>
  <w:style w:type="paragraph" w:styleId="Heading3">
    <w:name w:val="Heading 3"/>
    <w:basedOn w:val="Normal"/>
    <w:next w:val="Normal"/>
    <w:qFormat/>
    <w:pPr>
      <w:spacing w:before="160" w:after="60"/>
      <w:outlineLvl w:val="2"/>
    </w:pPr>
    <w:rPr>
      <w:rFonts w:ascii="Arial" w:cs="Arial" w:eastAsia="Arial" w:hAnsi="Arial"/>
      <w:b/>
      <w:bCs/>
      <w:color w:val="3A5A8A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2026-03-23T09:19:26.697Z</dcterms:created>
  <dcterms:modified xsi:type="dcterms:W3CDTF">2026-03-23T09:19:26.697Z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