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GLYPH DT — MASTER DISTRIBUTION INDEX</w:t>
      </w:r>
    </w:p>
    <w:p>
      <w:pPr>
        <w:jc w:val="center"/>
      </w:pPr>
      <w:r>
        <w:rPr>
          <w:sz w:val="22"/>
        </w:rPr>
        <w:t>85 Sheets Classified into 4 Record Families</w:t>
      </w:r>
    </w:p>
    <w:p>
      <w:pPr>
        <w:jc w:val="center"/>
      </w:pPr>
      <w:r>
        <w:rPr>
          <w:color w:val="666666"/>
          <w:sz w:val="18"/>
        </w:rPr>
        <w:t>Heyer Livin LLC | Glyph Kitchen | April 2026</w:t>
      </w:r>
    </w:p>
    <w:p/>
    <w:p>
      <w:pPr>
        <w:pStyle w:val="Heading1"/>
      </w:pPr>
      <w:r>
        <w:t>CLASSIFICATION RULES</w:t>
      </w:r>
    </w:p>
    <w:p>
      <w:pPr>
        <w:pStyle w:val="ListBullet"/>
      </w:pPr>
      <w:r>
        <w:t>Type A (Event-Cycle): bounded cycle + irreversible event + event position. Graph Family 1. K(t) eligible.</w:t>
      </w:r>
    </w:p>
    <w:p>
      <w:pPr>
        <w:pStyle w:val="ListBullet"/>
      </w:pPr>
      <w:r>
        <w:t>Type B (Concentration): category distribution + observed vs expected + share structure. Graph Family 2A. K(t) secondary.</w:t>
      </w:r>
    </w:p>
    <w:p>
      <w:pPr>
        <w:pStyle w:val="ListBullet"/>
      </w:pPr>
      <w:r>
        <w:t>Type C (Rate/Participation): numerator/denominator rate + reference period + group comparison. Graph Family 2B. K(t) secondary.</w:t>
      </w:r>
    </w:p>
    <w:p>
      <w:pPr>
        <w:pStyle w:val="ListBullet"/>
      </w:pPr>
      <w:r>
        <w:t>Type D (Theory/Method/Architecture): defines concepts, methods, classifications, eigenstructure. No graph family. Not K(t) eligible.</w:t>
      </w:r>
    </w:p>
    <w:p>
      <w:pPr>
        <w:pStyle w:val="ListBullet"/>
      </w:pPr>
      <w:r>
        <w:t>Type S (Simulation/Support): simulation output or null-model support table. Graph Family: null comparison. K(t) support only.</w:t>
      </w:r>
    </w:p>
    <w:p/>
    <w:p>
      <w:pPr>
        <w:pStyle w:val="Heading1"/>
      </w:pPr>
      <w:r>
        <w:t>MASTER INDEX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02"/>
        <w:gridCol w:w="2102"/>
        <w:gridCol w:w="2102"/>
        <w:gridCol w:w="2102"/>
        <w:gridCol w:w="2102"/>
      </w:tblGrid>
      <w:tr>
        <w:tc>
          <w:tcPr>
            <w:tcW w:type="dxa" w:w="432"/>
          </w:tcPr>
          <w:p>
            <w:r>
              <w:rPr>
                <w:b/>
                <w:sz w:val="16"/>
              </w:rPr>
              <w:t>#</w:t>
            </w:r>
          </w:p>
        </w:tc>
        <w:tc>
          <w:tcPr>
            <w:tcW w:type="dxa" w:w="3600"/>
          </w:tcPr>
          <w:p>
            <w:r>
              <w:rPr>
                <w:b/>
                <w:sz w:val="16"/>
              </w:rPr>
              <w:t>Sheet Name</w:t>
            </w:r>
          </w:p>
        </w:tc>
        <w:tc>
          <w:tcPr>
            <w:tcW w:type="dxa" w:w="1296"/>
          </w:tcPr>
          <w:p>
            <w:r>
              <w:rPr>
                <w:b/>
                <w:sz w:val="16"/>
              </w:rPr>
              <w:t>Record Family</w:t>
            </w:r>
          </w:p>
        </w:tc>
        <w:tc>
          <w:tcPr>
            <w:tcW w:type="dxa" w:w="1008"/>
          </w:tcPr>
          <w:p>
            <w:r>
              <w:rPr>
                <w:b/>
                <w:sz w:val="16"/>
              </w:rPr>
              <w:t>Graph Family</w:t>
            </w:r>
          </w:p>
        </w:tc>
        <w:tc>
          <w:tcPr>
            <w:tcW w:type="dxa" w:w="4032"/>
          </w:tcPr>
          <w:p>
            <w:r>
              <w:rPr>
                <w:b/>
                <w:sz w:val="16"/>
              </w:rPr>
              <w:t>K(t) Eligible</w:t>
            </w:r>
          </w:p>
        </w:tc>
      </w:tr>
      <w:tr>
        <w:tc>
          <w:tcPr>
            <w:tcW w:type="dxa" w:w="432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3600"/>
          </w:tcPr>
          <w:p>
            <w:r>
              <w:rPr>
                <w:sz w:val="15"/>
              </w:rPr>
              <w:t>CONVERGENCE_STRUCTURAL</w:t>
            </w:r>
          </w:p>
        </w:tc>
        <w:tc>
          <w:tcPr>
            <w:tcW w:type="dxa" w:w="1296"/>
          </w:tcPr>
          <w:p>
            <w:r>
              <w:rPr>
                <w:color w:val="666666"/>
                <w:sz w:val="15"/>
              </w:rPr>
              <w:t>D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None</w:t>
            </w:r>
          </w:p>
        </w:tc>
        <w:tc>
          <w:tcPr>
            <w:tcW w:type="dxa" w:w="4032"/>
          </w:tcPr>
          <w:p>
            <w:r>
              <w:rPr>
                <w:sz w:val="15"/>
              </w:rPr>
              <w:t>No — summary table</w:t>
            </w:r>
          </w:p>
        </w:tc>
      </w:tr>
      <w:tr>
        <w:tc>
          <w:tcPr>
            <w:tcW w:type="dxa" w:w="432"/>
          </w:tcPr>
          <w:p>
            <w:r>
              <w:rPr>
                <w:sz w:val="15"/>
              </w:rPr>
              <w:t>2</w:t>
            </w:r>
          </w:p>
        </w:tc>
        <w:tc>
          <w:tcPr>
            <w:tcW w:type="dxa" w:w="3600"/>
          </w:tcPr>
          <w:p>
            <w:r>
              <w:rPr>
                <w:sz w:val="15"/>
              </w:rPr>
              <w:t>CONVERGENCE_RANDOM</w:t>
            </w:r>
          </w:p>
        </w:tc>
        <w:tc>
          <w:tcPr>
            <w:tcW w:type="dxa" w:w="1296"/>
          </w:tcPr>
          <w:p>
            <w:r>
              <w:rPr>
                <w:color w:val="666666"/>
                <w:sz w:val="15"/>
              </w:rPr>
              <w:t>D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None</w:t>
            </w:r>
          </w:p>
        </w:tc>
        <w:tc>
          <w:tcPr>
            <w:tcW w:type="dxa" w:w="4032"/>
          </w:tcPr>
          <w:p>
            <w:r>
              <w:rPr>
                <w:sz w:val="15"/>
              </w:rPr>
              <w:t>No — null reference</w:t>
            </w:r>
          </w:p>
        </w:tc>
      </w:tr>
      <w:tr>
        <w:tc>
          <w:tcPr>
            <w:tcW w:type="dxa" w:w="432"/>
          </w:tcPr>
          <w:p>
            <w:r>
              <w:rPr>
                <w:sz w:val="15"/>
              </w:rPr>
              <w:t>3</w:t>
            </w:r>
          </w:p>
        </w:tc>
        <w:tc>
          <w:tcPr>
            <w:tcW w:type="dxa" w:w="3600"/>
          </w:tcPr>
          <w:p>
            <w:r>
              <w:rPr>
                <w:sz w:val="15"/>
              </w:rPr>
              <w:t>STATISTICAL_TESTS</w:t>
            </w:r>
          </w:p>
        </w:tc>
        <w:tc>
          <w:tcPr>
            <w:tcW w:type="dxa" w:w="1296"/>
          </w:tcPr>
          <w:p>
            <w:r>
              <w:rPr>
                <w:color w:val="666666"/>
                <w:sz w:val="15"/>
              </w:rPr>
              <w:t>D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None</w:t>
            </w:r>
          </w:p>
        </w:tc>
        <w:tc>
          <w:tcPr>
            <w:tcW w:type="dxa" w:w="4032"/>
          </w:tcPr>
          <w:p>
            <w:r>
              <w:rPr>
                <w:sz w:val="15"/>
              </w:rPr>
              <w:t>No — test results</w:t>
            </w:r>
          </w:p>
        </w:tc>
      </w:tr>
      <w:tr>
        <w:tc>
          <w:tcPr>
            <w:tcW w:type="dxa" w:w="432"/>
          </w:tcPr>
          <w:p>
            <w:r>
              <w:rPr>
                <w:sz w:val="15"/>
              </w:rPr>
              <w:t>4</w:t>
            </w:r>
          </w:p>
        </w:tc>
        <w:tc>
          <w:tcPr>
            <w:tcW w:type="dxa" w:w="3600"/>
          </w:tcPr>
          <w:p>
            <w:r>
              <w:rPr>
                <w:sz w:val="15"/>
              </w:rPr>
              <w:t>13_TESTS_MASTER</w:t>
            </w:r>
          </w:p>
        </w:tc>
        <w:tc>
          <w:tcPr>
            <w:tcW w:type="dxa" w:w="1296"/>
          </w:tcPr>
          <w:p>
            <w:r>
              <w:rPr>
                <w:color w:val="666666"/>
                <w:sz w:val="15"/>
              </w:rPr>
              <w:t>D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None</w:t>
            </w:r>
          </w:p>
        </w:tc>
        <w:tc>
          <w:tcPr>
            <w:tcW w:type="dxa" w:w="4032"/>
          </w:tcPr>
          <w:p>
            <w:r>
              <w:rPr>
                <w:sz w:val="15"/>
              </w:rPr>
              <w:t>No — test results</w:t>
            </w:r>
          </w:p>
        </w:tc>
      </w:tr>
      <w:tr>
        <w:tc>
          <w:tcPr>
            <w:tcW w:type="dxa" w:w="432"/>
          </w:tcPr>
          <w:p>
            <w:r>
              <w:rPr>
                <w:sz w:val="15"/>
              </w:rPr>
              <w:t>5</w:t>
            </w:r>
          </w:p>
        </w:tc>
        <w:tc>
          <w:tcPr>
            <w:tcW w:type="dxa" w:w="3600"/>
          </w:tcPr>
          <w:p>
            <w:r>
              <w:rPr>
                <w:sz w:val="15"/>
              </w:rPr>
              <w:t>PMIX_TENDER_GREENS</w:t>
            </w:r>
          </w:p>
        </w:tc>
        <w:tc>
          <w:tcPr>
            <w:tcW w:type="dxa" w:w="1296"/>
          </w:tcPr>
          <w:p>
            <w:r>
              <w:rPr>
                <w:color w:val="0000CC"/>
                <w:sz w:val="15"/>
              </w:rPr>
              <w:t>B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2A</w:t>
            </w:r>
          </w:p>
        </w:tc>
        <w:tc>
          <w:tcPr>
            <w:tcW w:type="dxa" w:w="4032"/>
          </w:tcPr>
          <w:p>
            <w:r>
              <w:rPr>
                <w:sz w:val="15"/>
              </w:rPr>
              <w:t>Secondary — concentration</w:t>
            </w:r>
          </w:p>
        </w:tc>
      </w:tr>
      <w:tr>
        <w:tc>
          <w:tcPr>
            <w:tcW w:type="dxa" w:w="432"/>
          </w:tcPr>
          <w:p>
            <w:r>
              <w:rPr>
                <w:sz w:val="15"/>
              </w:rPr>
              <w:t>6</w:t>
            </w:r>
          </w:p>
        </w:tc>
        <w:tc>
          <w:tcPr>
            <w:tcW w:type="dxa" w:w="3600"/>
          </w:tcPr>
          <w:p>
            <w:r>
              <w:rPr>
                <w:sz w:val="15"/>
              </w:rPr>
              <w:t>39PCT_FRAMEWORK</w:t>
            </w:r>
          </w:p>
        </w:tc>
        <w:tc>
          <w:tcPr>
            <w:tcW w:type="dxa" w:w="1296"/>
          </w:tcPr>
          <w:p>
            <w:r>
              <w:rPr>
                <w:color w:val="666666"/>
                <w:sz w:val="15"/>
              </w:rPr>
              <w:t>D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None</w:t>
            </w:r>
          </w:p>
        </w:tc>
        <w:tc>
          <w:tcPr>
            <w:tcW w:type="dxa" w:w="4032"/>
          </w:tcPr>
          <w:p>
            <w:r>
              <w:rPr>
                <w:sz w:val="15"/>
              </w:rPr>
              <w:t>No — framework definition</w:t>
            </w:r>
          </w:p>
        </w:tc>
      </w:tr>
      <w:tr>
        <w:tc>
          <w:tcPr>
            <w:tcW w:type="dxa" w:w="432"/>
          </w:tcPr>
          <w:p>
            <w:r>
              <w:rPr>
                <w:sz w:val="15"/>
              </w:rPr>
              <w:t>7</w:t>
            </w:r>
          </w:p>
        </w:tc>
        <w:tc>
          <w:tcPr>
            <w:tcW w:type="dxa" w:w="3600"/>
          </w:tcPr>
          <w:p>
            <w:r>
              <w:rPr>
                <w:sz w:val="15"/>
              </w:rPr>
              <w:t>POP_EXPECTED_COUNTS</w:t>
            </w:r>
          </w:p>
        </w:tc>
        <w:tc>
          <w:tcPr>
            <w:tcW w:type="dxa" w:w="1296"/>
          </w:tcPr>
          <w:p>
            <w:r>
              <w:rPr>
                <w:color w:val="993399"/>
                <w:sz w:val="15"/>
              </w:rPr>
              <w:t>S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Null</w:t>
            </w:r>
          </w:p>
        </w:tc>
        <w:tc>
          <w:tcPr>
            <w:tcW w:type="dxa" w:w="4032"/>
          </w:tcPr>
          <w:p>
            <w:r>
              <w:rPr>
                <w:sz w:val="15"/>
              </w:rPr>
              <w:t>Support only</w:t>
            </w:r>
          </w:p>
        </w:tc>
      </w:tr>
      <w:tr>
        <w:tc>
          <w:tcPr>
            <w:tcW w:type="dxa" w:w="432"/>
          </w:tcPr>
          <w:p>
            <w:r>
              <w:rPr>
                <w:sz w:val="15"/>
              </w:rPr>
              <w:t>8</w:t>
            </w:r>
          </w:p>
        </w:tc>
        <w:tc>
          <w:tcPr>
            <w:tcW w:type="dxa" w:w="3600"/>
          </w:tcPr>
          <w:p>
            <w:r>
              <w:rPr>
                <w:sz w:val="15"/>
              </w:rPr>
              <w:t>POP_PROBABILITY</w:t>
            </w:r>
          </w:p>
        </w:tc>
        <w:tc>
          <w:tcPr>
            <w:tcW w:type="dxa" w:w="1296"/>
          </w:tcPr>
          <w:p>
            <w:r>
              <w:rPr>
                <w:color w:val="993399"/>
                <w:sz w:val="15"/>
              </w:rPr>
              <w:t>S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Null</w:t>
            </w:r>
          </w:p>
        </w:tc>
        <w:tc>
          <w:tcPr>
            <w:tcW w:type="dxa" w:w="4032"/>
          </w:tcPr>
          <w:p>
            <w:r>
              <w:rPr>
                <w:sz w:val="15"/>
              </w:rPr>
              <w:t>Support only</w:t>
            </w:r>
          </w:p>
        </w:tc>
      </w:tr>
      <w:tr>
        <w:tc>
          <w:tcPr>
            <w:tcW w:type="dxa" w:w="432"/>
          </w:tcPr>
          <w:p>
            <w:r>
              <w:rPr>
                <w:sz w:val="15"/>
              </w:rPr>
              <w:t>9</w:t>
            </w:r>
          </w:p>
        </w:tc>
        <w:tc>
          <w:tcPr>
            <w:tcW w:type="dxa" w:w="3600"/>
          </w:tcPr>
          <w:p>
            <w:r>
              <w:rPr>
                <w:sz w:val="15"/>
              </w:rPr>
              <w:t>BINARY_SCALING</w:t>
            </w:r>
          </w:p>
        </w:tc>
        <w:tc>
          <w:tcPr>
            <w:tcW w:type="dxa" w:w="1296"/>
          </w:tcPr>
          <w:p>
            <w:r>
              <w:rPr>
                <w:color w:val="993399"/>
                <w:sz w:val="15"/>
              </w:rPr>
              <w:t>S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Null</w:t>
            </w:r>
          </w:p>
        </w:tc>
        <w:tc>
          <w:tcPr>
            <w:tcW w:type="dxa" w:w="4032"/>
          </w:tcPr>
          <w:p>
            <w:r>
              <w:rPr>
                <w:sz w:val="15"/>
              </w:rPr>
              <w:t>Support only</w:t>
            </w:r>
          </w:p>
        </w:tc>
      </w:tr>
      <w:tr>
        <w:tc>
          <w:tcPr>
            <w:tcW w:type="dxa" w:w="432"/>
          </w:tcPr>
          <w:p>
            <w:r>
              <w:rPr>
                <w:sz w:val="15"/>
              </w:rPr>
              <w:t>10</w:t>
            </w:r>
          </w:p>
        </w:tc>
        <w:tc>
          <w:tcPr>
            <w:tcW w:type="dxa" w:w="3600"/>
          </w:tcPr>
          <w:p>
            <w:r>
              <w:rPr>
                <w:sz w:val="15"/>
              </w:rPr>
              <w:t>SIM_1M_SUMMARY</w:t>
            </w:r>
          </w:p>
        </w:tc>
        <w:tc>
          <w:tcPr>
            <w:tcW w:type="dxa" w:w="1296"/>
          </w:tcPr>
          <w:p>
            <w:r>
              <w:rPr>
                <w:color w:val="993399"/>
                <w:sz w:val="15"/>
              </w:rPr>
              <w:t>S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Null</w:t>
            </w:r>
          </w:p>
        </w:tc>
        <w:tc>
          <w:tcPr>
            <w:tcW w:type="dxa" w:w="4032"/>
          </w:tcPr>
          <w:p>
            <w:r>
              <w:rPr>
                <w:sz w:val="15"/>
              </w:rPr>
              <w:t>Support only</w:t>
            </w:r>
          </w:p>
        </w:tc>
      </w:tr>
      <w:tr>
        <w:tc>
          <w:tcPr>
            <w:tcW w:type="dxa" w:w="432"/>
          </w:tcPr>
          <w:p>
            <w:r>
              <w:rPr>
                <w:sz w:val="15"/>
              </w:rPr>
              <w:t>11</w:t>
            </w:r>
          </w:p>
        </w:tc>
        <w:tc>
          <w:tcPr>
            <w:tcW w:type="dxa" w:w="3600"/>
          </w:tcPr>
          <w:p>
            <w:r>
              <w:rPr>
                <w:sz w:val="15"/>
              </w:rPr>
              <w:t>GLYPH_Q_EIGENVALUES</w:t>
            </w:r>
          </w:p>
        </w:tc>
        <w:tc>
          <w:tcPr>
            <w:tcW w:type="dxa" w:w="1296"/>
          </w:tcPr>
          <w:p>
            <w:r>
              <w:rPr>
                <w:color w:val="666666"/>
                <w:sz w:val="15"/>
              </w:rPr>
              <w:t>D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None</w:t>
            </w:r>
          </w:p>
        </w:tc>
        <w:tc>
          <w:tcPr>
            <w:tcW w:type="dxa" w:w="4032"/>
          </w:tcPr>
          <w:p>
            <w:r>
              <w:rPr>
                <w:sz w:val="15"/>
              </w:rPr>
              <w:t>No — eigenstructure</w:t>
            </w:r>
          </w:p>
        </w:tc>
      </w:tr>
      <w:tr>
        <w:tc>
          <w:tcPr>
            <w:tcW w:type="dxa" w:w="432"/>
          </w:tcPr>
          <w:p>
            <w:r>
              <w:rPr>
                <w:sz w:val="15"/>
              </w:rPr>
              <w:t>12</w:t>
            </w:r>
          </w:p>
        </w:tc>
        <w:tc>
          <w:tcPr>
            <w:tcW w:type="dxa" w:w="3600"/>
          </w:tcPr>
          <w:p>
            <w:r>
              <w:rPr>
                <w:sz w:val="15"/>
              </w:rPr>
              <w:t>EPSILON_QUANTUM</w:t>
            </w:r>
          </w:p>
        </w:tc>
        <w:tc>
          <w:tcPr>
            <w:tcW w:type="dxa" w:w="1296"/>
          </w:tcPr>
          <w:p>
            <w:r>
              <w:rPr>
                <w:color w:val="666666"/>
                <w:sz w:val="15"/>
              </w:rPr>
              <w:t>D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None</w:t>
            </w:r>
          </w:p>
        </w:tc>
        <w:tc>
          <w:tcPr>
            <w:tcW w:type="dxa" w:w="4032"/>
          </w:tcPr>
          <w:p>
            <w:r>
              <w:rPr>
                <w:sz w:val="15"/>
              </w:rPr>
              <w:t>No — constant definition</w:t>
            </w:r>
          </w:p>
        </w:tc>
      </w:tr>
      <w:tr>
        <w:tc>
          <w:tcPr>
            <w:tcW w:type="dxa" w:w="432"/>
          </w:tcPr>
          <w:p>
            <w:r>
              <w:rPr>
                <w:sz w:val="15"/>
              </w:rPr>
              <w:t>13</w:t>
            </w:r>
          </w:p>
        </w:tc>
        <w:tc>
          <w:tcPr>
            <w:tcW w:type="dxa" w:w="3600"/>
          </w:tcPr>
          <w:p>
            <w:r>
              <w:rPr>
                <w:sz w:val="15"/>
              </w:rPr>
              <w:t>ENTANGLEMENT</w:t>
            </w:r>
          </w:p>
        </w:tc>
        <w:tc>
          <w:tcPr>
            <w:tcW w:type="dxa" w:w="1296"/>
          </w:tcPr>
          <w:p>
            <w:r>
              <w:rPr>
                <w:color w:val="666666"/>
                <w:sz w:val="15"/>
              </w:rPr>
              <w:t>D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None</w:t>
            </w:r>
          </w:p>
        </w:tc>
        <w:tc>
          <w:tcPr>
            <w:tcW w:type="dxa" w:w="4032"/>
          </w:tcPr>
          <w:p>
            <w:r>
              <w:rPr>
                <w:sz w:val="15"/>
              </w:rPr>
              <w:t>No — structural comparison</w:t>
            </w:r>
          </w:p>
        </w:tc>
      </w:tr>
      <w:tr>
        <w:tc>
          <w:tcPr>
            <w:tcW w:type="dxa" w:w="432"/>
          </w:tcPr>
          <w:p>
            <w:r>
              <w:rPr>
                <w:sz w:val="15"/>
              </w:rPr>
              <w:t>14</w:t>
            </w:r>
          </w:p>
        </w:tc>
        <w:tc>
          <w:tcPr>
            <w:tcW w:type="dxa" w:w="3600"/>
          </w:tcPr>
          <w:p>
            <w:r>
              <w:rPr>
                <w:sz w:val="15"/>
              </w:rPr>
              <w:t>JORDAN_BRAND</w:t>
            </w:r>
          </w:p>
        </w:tc>
        <w:tc>
          <w:tcPr>
            <w:tcW w:type="dxa" w:w="1296"/>
          </w:tcPr>
          <w:p>
            <w:r>
              <w:rPr>
                <w:color w:val="CC6600"/>
                <w:sz w:val="15"/>
              </w:rPr>
              <w:t>C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2B</w:t>
            </w:r>
          </w:p>
        </w:tc>
        <w:tc>
          <w:tcPr>
            <w:tcW w:type="dxa" w:w="4032"/>
          </w:tcPr>
          <w:p>
            <w:r>
              <w:rPr>
                <w:sz w:val="15"/>
              </w:rPr>
              <w:t>Secondary — revenue rate</w:t>
            </w:r>
          </w:p>
        </w:tc>
      </w:tr>
      <w:tr>
        <w:tc>
          <w:tcPr>
            <w:tcW w:type="dxa" w:w="432"/>
          </w:tcPr>
          <w:p>
            <w:r>
              <w:rPr>
                <w:sz w:val="15"/>
              </w:rPr>
              <w:t>15</w:t>
            </w:r>
          </w:p>
        </w:tc>
        <w:tc>
          <w:tcPr>
            <w:tcW w:type="dxa" w:w="3600"/>
          </w:tcPr>
          <w:p>
            <w:r>
              <w:rPr>
                <w:sz w:val="15"/>
              </w:rPr>
              <w:t>CONSUMER_PHONE</w:t>
            </w:r>
          </w:p>
        </w:tc>
        <w:tc>
          <w:tcPr>
            <w:tcW w:type="dxa" w:w="1296"/>
          </w:tcPr>
          <w:p>
            <w:r>
              <w:rPr>
                <w:color w:val="0000CC"/>
                <w:sz w:val="15"/>
              </w:rPr>
              <w:t>B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2A</w:t>
            </w:r>
          </w:p>
        </w:tc>
        <w:tc>
          <w:tcPr>
            <w:tcW w:type="dxa" w:w="4032"/>
          </w:tcPr>
          <w:p>
            <w:r>
              <w:rPr>
                <w:sz w:val="15"/>
              </w:rPr>
              <w:t>Secondary — market share</w:t>
            </w:r>
          </w:p>
        </w:tc>
      </w:tr>
      <w:tr>
        <w:tc>
          <w:tcPr>
            <w:tcW w:type="dxa" w:w="432"/>
          </w:tcPr>
          <w:p>
            <w:r>
              <w:rPr>
                <w:sz w:val="15"/>
              </w:rPr>
              <w:t>16</w:t>
            </w:r>
          </w:p>
        </w:tc>
        <w:tc>
          <w:tcPr>
            <w:tcW w:type="dxa" w:w="3600"/>
          </w:tcPr>
          <w:p>
            <w:r>
              <w:rPr>
                <w:sz w:val="15"/>
              </w:rPr>
              <w:t>LABOR_CALLBACK</w:t>
            </w:r>
          </w:p>
        </w:tc>
        <w:tc>
          <w:tcPr>
            <w:tcW w:type="dxa" w:w="1296"/>
          </w:tcPr>
          <w:p>
            <w:r>
              <w:rPr>
                <w:color w:val="0000CC"/>
                <w:sz w:val="15"/>
              </w:rPr>
              <w:t>B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2A</w:t>
            </w:r>
          </w:p>
        </w:tc>
        <w:tc>
          <w:tcPr>
            <w:tcW w:type="dxa" w:w="4032"/>
          </w:tcPr>
          <w:p>
            <w:r>
              <w:rPr>
                <w:sz w:val="15"/>
              </w:rPr>
              <w:t>Secondary — disparity ratio</w:t>
            </w:r>
          </w:p>
        </w:tc>
      </w:tr>
      <w:tr>
        <w:tc>
          <w:tcPr>
            <w:tcW w:type="dxa" w:w="432"/>
          </w:tcPr>
          <w:p>
            <w:r>
              <w:rPr>
                <w:sz w:val="15"/>
              </w:rPr>
              <w:t>17</w:t>
            </w:r>
          </w:p>
        </w:tc>
        <w:tc>
          <w:tcPr>
            <w:tcW w:type="dxa" w:w="3600"/>
          </w:tcPr>
          <w:p>
            <w:r>
              <w:rPr>
                <w:sz w:val="15"/>
              </w:rPr>
              <w:t>ELECTORAL</w:t>
            </w:r>
          </w:p>
        </w:tc>
        <w:tc>
          <w:tcPr>
            <w:tcW w:type="dxa" w:w="1296"/>
          </w:tcPr>
          <w:p>
            <w:r>
              <w:rPr>
                <w:color w:val="0000CC"/>
                <w:sz w:val="15"/>
              </w:rPr>
              <w:t>B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2A</w:t>
            </w:r>
          </w:p>
        </w:tc>
        <w:tc>
          <w:tcPr>
            <w:tcW w:type="dxa" w:w="4032"/>
          </w:tcPr>
          <w:p>
            <w:r>
              <w:rPr>
                <w:sz w:val="15"/>
              </w:rPr>
              <w:t>Secondary — vote ceiling</w:t>
            </w:r>
          </w:p>
        </w:tc>
      </w:tr>
      <w:tr>
        <w:tc>
          <w:tcPr>
            <w:tcW w:type="dxa" w:w="432"/>
          </w:tcPr>
          <w:p>
            <w:r>
              <w:rPr>
                <w:sz w:val="15"/>
              </w:rPr>
              <w:t>18</w:t>
            </w:r>
          </w:p>
        </w:tc>
        <w:tc>
          <w:tcPr>
            <w:tcW w:type="dxa" w:w="3600"/>
          </w:tcPr>
          <w:p>
            <w:r>
              <w:rPr>
                <w:sz w:val="15"/>
              </w:rPr>
              <w:t>GOVERNANCE</w:t>
            </w:r>
          </w:p>
        </w:tc>
        <w:tc>
          <w:tcPr>
            <w:tcW w:type="dxa" w:w="1296"/>
          </w:tcPr>
          <w:p>
            <w:r>
              <w:rPr>
                <w:color w:val="0000CC"/>
                <w:sz w:val="15"/>
              </w:rPr>
              <w:t>B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2A</w:t>
            </w:r>
          </w:p>
        </w:tc>
        <w:tc>
          <w:tcPr>
            <w:tcW w:type="dxa" w:w="4032"/>
          </w:tcPr>
          <w:p>
            <w:r>
              <w:rPr>
                <w:sz w:val="15"/>
              </w:rPr>
              <w:t>Secondary — representation</w:t>
            </w:r>
          </w:p>
        </w:tc>
      </w:tr>
      <w:tr>
        <w:tc>
          <w:tcPr>
            <w:tcW w:type="dxa" w:w="432"/>
          </w:tcPr>
          <w:p>
            <w:r>
              <w:rPr>
                <w:sz w:val="15"/>
              </w:rPr>
              <w:t>19</w:t>
            </w:r>
          </w:p>
        </w:tc>
        <w:tc>
          <w:tcPr>
            <w:tcW w:type="dxa" w:w="3600"/>
          </w:tcPr>
          <w:p>
            <w:r>
              <w:rPr>
                <w:sz w:val="15"/>
              </w:rPr>
              <w:t>HISTORICAL_CF</w:t>
            </w:r>
          </w:p>
        </w:tc>
        <w:tc>
          <w:tcPr>
            <w:tcW w:type="dxa" w:w="1296"/>
          </w:tcPr>
          <w:p>
            <w:r>
              <w:rPr>
                <w:color w:val="0000CC"/>
                <w:sz w:val="15"/>
              </w:rPr>
              <w:t>B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2A</w:t>
            </w:r>
          </w:p>
        </w:tc>
        <w:tc>
          <w:tcPr>
            <w:tcW w:type="dxa" w:w="4032"/>
          </w:tcPr>
          <w:p>
            <w:r>
              <w:rPr>
                <w:sz w:val="15"/>
              </w:rPr>
              <w:t>Secondary — occupation share</w:t>
            </w:r>
          </w:p>
        </w:tc>
      </w:tr>
      <w:tr>
        <w:tc>
          <w:tcPr>
            <w:tcW w:type="dxa" w:w="432"/>
          </w:tcPr>
          <w:p>
            <w:r>
              <w:rPr>
                <w:sz w:val="15"/>
              </w:rPr>
              <w:t>20</w:t>
            </w:r>
          </w:p>
        </w:tc>
        <w:tc>
          <w:tcPr>
            <w:tcW w:type="dxa" w:w="3600"/>
          </w:tcPr>
          <w:p>
            <w:r>
              <w:rPr>
                <w:sz w:val="15"/>
              </w:rPr>
              <w:t>FOLKWAY_DESIGN_CREATOR</w:t>
            </w:r>
          </w:p>
        </w:tc>
        <w:tc>
          <w:tcPr>
            <w:tcW w:type="dxa" w:w="1296"/>
          </w:tcPr>
          <w:p>
            <w:r>
              <w:rPr>
                <w:color w:val="0000CC"/>
                <w:sz w:val="15"/>
              </w:rPr>
              <w:t>B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2A</w:t>
            </w:r>
          </w:p>
        </w:tc>
        <w:tc>
          <w:tcPr>
            <w:tcW w:type="dxa" w:w="4032"/>
          </w:tcPr>
          <w:p>
            <w:r>
              <w:rPr>
                <w:sz w:val="15"/>
              </w:rPr>
              <w:t>Secondary — market concentration</w:t>
            </w:r>
          </w:p>
        </w:tc>
      </w:tr>
      <w:tr>
        <w:tc>
          <w:tcPr>
            <w:tcW w:type="dxa" w:w="432"/>
          </w:tcPr>
          <w:p>
            <w:r>
              <w:rPr>
                <w:sz w:val="15"/>
              </w:rPr>
              <w:t>21</w:t>
            </w:r>
          </w:p>
        </w:tc>
        <w:tc>
          <w:tcPr>
            <w:tcW w:type="dxa" w:w="3600"/>
          </w:tcPr>
          <w:p>
            <w:r>
              <w:rPr>
                <w:sz w:val="15"/>
              </w:rPr>
              <w:t>EDD_CLAIMS_FILED</w:t>
            </w:r>
          </w:p>
        </w:tc>
        <w:tc>
          <w:tcPr>
            <w:tcW w:type="dxa" w:w="1296"/>
          </w:tcPr>
          <w:p>
            <w:r>
              <w:rPr>
                <w:color w:val="CC6600"/>
                <w:sz w:val="15"/>
              </w:rPr>
              <w:t>C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2B</w:t>
            </w:r>
          </w:p>
        </w:tc>
        <w:tc>
          <w:tcPr>
            <w:tcW w:type="dxa" w:w="4032"/>
          </w:tcPr>
          <w:p>
            <w:r>
              <w:rPr>
                <w:sz w:val="15"/>
              </w:rPr>
              <w:t>Secondary — rate series</w:t>
            </w:r>
          </w:p>
        </w:tc>
      </w:tr>
      <w:tr>
        <w:tc>
          <w:tcPr>
            <w:tcW w:type="dxa" w:w="432"/>
          </w:tcPr>
          <w:p>
            <w:r>
              <w:rPr>
                <w:sz w:val="15"/>
              </w:rPr>
              <w:t>22</w:t>
            </w:r>
          </w:p>
        </w:tc>
        <w:tc>
          <w:tcPr>
            <w:tcW w:type="dxa" w:w="3600"/>
          </w:tcPr>
          <w:p>
            <w:r>
              <w:rPr>
                <w:sz w:val="15"/>
              </w:rPr>
              <w:t>EDD_BENEFITS_PAID</w:t>
            </w:r>
          </w:p>
        </w:tc>
        <w:tc>
          <w:tcPr>
            <w:tcW w:type="dxa" w:w="1296"/>
          </w:tcPr>
          <w:p>
            <w:r>
              <w:rPr>
                <w:color w:val="CC6600"/>
                <w:sz w:val="15"/>
              </w:rPr>
              <w:t>C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2B</w:t>
            </w:r>
          </w:p>
        </w:tc>
        <w:tc>
          <w:tcPr>
            <w:tcW w:type="dxa" w:w="4032"/>
          </w:tcPr>
          <w:p>
            <w:r>
              <w:rPr>
                <w:sz w:val="15"/>
              </w:rPr>
              <w:t>Secondary — rate series</w:t>
            </w:r>
          </w:p>
        </w:tc>
      </w:tr>
      <w:tr>
        <w:tc>
          <w:tcPr>
            <w:tcW w:type="dxa" w:w="432"/>
          </w:tcPr>
          <w:p>
            <w:r>
              <w:rPr>
                <w:sz w:val="15"/>
              </w:rPr>
              <w:t>23</w:t>
            </w:r>
          </w:p>
        </w:tc>
        <w:tc>
          <w:tcPr>
            <w:tcW w:type="dxa" w:w="3600"/>
          </w:tcPr>
          <w:p>
            <w:r>
              <w:rPr>
                <w:sz w:val="15"/>
              </w:rPr>
              <w:t>CF_RAW_DATA</w:t>
            </w:r>
          </w:p>
        </w:tc>
        <w:tc>
          <w:tcPr>
            <w:tcW w:type="dxa" w:w="1296"/>
          </w:tcPr>
          <w:p>
            <w:r>
              <w:rPr>
                <w:color w:val="0000CC"/>
                <w:sz w:val="15"/>
              </w:rPr>
              <w:t>B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2A</w:t>
            </w:r>
          </w:p>
        </w:tc>
        <w:tc>
          <w:tcPr>
            <w:tcW w:type="dxa" w:w="4032"/>
          </w:tcPr>
          <w:p>
            <w:r>
              <w:rPr>
                <w:sz w:val="15"/>
              </w:rPr>
              <w:t>Secondary — raw ledger</w:t>
            </w:r>
          </w:p>
        </w:tc>
      </w:tr>
      <w:tr>
        <w:tc>
          <w:tcPr>
            <w:tcW w:type="dxa" w:w="432"/>
          </w:tcPr>
          <w:p>
            <w:r>
              <w:rPr>
                <w:sz w:val="15"/>
              </w:rPr>
              <w:t>24</w:t>
            </w:r>
          </w:p>
        </w:tc>
        <w:tc>
          <w:tcPr>
            <w:tcW w:type="dxa" w:w="3600"/>
          </w:tcPr>
          <w:p>
            <w:r>
              <w:rPr>
                <w:sz w:val="15"/>
              </w:rPr>
              <w:t>LMID_DATA</w:t>
            </w:r>
          </w:p>
        </w:tc>
        <w:tc>
          <w:tcPr>
            <w:tcW w:type="dxa" w:w="1296"/>
          </w:tcPr>
          <w:p>
            <w:r>
              <w:rPr>
                <w:color w:val="CC6600"/>
                <w:sz w:val="15"/>
              </w:rPr>
              <w:t>C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2B</w:t>
            </w:r>
          </w:p>
        </w:tc>
        <w:tc>
          <w:tcPr>
            <w:tcW w:type="dxa" w:w="4032"/>
          </w:tcPr>
          <w:p>
            <w:r>
              <w:rPr>
                <w:sz w:val="15"/>
              </w:rPr>
              <w:t>Secondary — labor rate</w:t>
            </w:r>
          </w:p>
        </w:tc>
      </w:tr>
      <w:tr>
        <w:tc>
          <w:tcPr>
            <w:tcW w:type="dxa" w:w="432"/>
          </w:tcPr>
          <w:p>
            <w:r>
              <w:rPr>
                <w:sz w:val="15"/>
              </w:rPr>
              <w:t>25</w:t>
            </w:r>
          </w:p>
        </w:tc>
        <w:tc>
          <w:tcPr>
            <w:tcW w:type="dxa" w:w="3600"/>
          </w:tcPr>
          <w:p>
            <w:r>
              <w:rPr>
                <w:sz w:val="15"/>
              </w:rPr>
              <w:t>LMID_LMID Output</w:t>
            </w:r>
          </w:p>
        </w:tc>
        <w:tc>
          <w:tcPr>
            <w:tcW w:type="dxa" w:w="1296"/>
          </w:tcPr>
          <w:p>
            <w:r>
              <w:rPr>
                <w:color w:val="CC6600"/>
                <w:sz w:val="15"/>
              </w:rPr>
              <w:t>C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2B</w:t>
            </w:r>
          </w:p>
        </w:tc>
        <w:tc>
          <w:tcPr>
            <w:tcW w:type="dxa" w:w="4032"/>
          </w:tcPr>
          <w:p>
            <w:r>
              <w:rPr>
                <w:sz w:val="15"/>
              </w:rPr>
              <w:t>Secondary — labor rate</w:t>
            </w:r>
          </w:p>
        </w:tc>
      </w:tr>
      <w:tr>
        <w:tc>
          <w:tcPr>
            <w:tcW w:type="dxa" w:w="432"/>
          </w:tcPr>
          <w:p>
            <w:r>
              <w:rPr>
                <w:sz w:val="15"/>
              </w:rPr>
              <w:t>26</w:t>
            </w:r>
          </w:p>
        </w:tc>
        <w:tc>
          <w:tcPr>
            <w:tcW w:type="dxa" w:w="3600"/>
          </w:tcPr>
          <w:p>
            <w:r>
              <w:rPr>
                <w:sz w:val="15"/>
              </w:rPr>
              <w:t>ETHNONYM_FREQ</w:t>
            </w:r>
          </w:p>
        </w:tc>
        <w:tc>
          <w:tcPr>
            <w:tcW w:type="dxa" w:w="1296"/>
          </w:tcPr>
          <w:p>
            <w:r>
              <w:rPr>
                <w:color w:val="0000CC"/>
                <w:sz w:val="15"/>
              </w:rPr>
              <w:t>B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2A</w:t>
            </w:r>
          </w:p>
        </w:tc>
        <w:tc>
          <w:tcPr>
            <w:tcW w:type="dxa" w:w="4032"/>
          </w:tcPr>
          <w:p>
            <w:r>
              <w:rPr>
                <w:sz w:val="15"/>
              </w:rPr>
              <w:t>Secondary — frequency dist</w:t>
            </w:r>
          </w:p>
        </w:tc>
      </w:tr>
      <w:tr>
        <w:tc>
          <w:tcPr>
            <w:tcW w:type="dxa" w:w="432"/>
          </w:tcPr>
          <w:p>
            <w:r>
              <w:rPr>
                <w:sz w:val="15"/>
              </w:rPr>
              <w:t>27</w:t>
            </w:r>
          </w:p>
        </w:tc>
        <w:tc>
          <w:tcPr>
            <w:tcW w:type="dxa" w:w="3600"/>
          </w:tcPr>
          <w:p>
            <w:r>
              <w:rPr>
                <w:sz w:val="15"/>
              </w:rPr>
              <w:t>SNT_Equations &amp; Answers</w:t>
            </w:r>
          </w:p>
        </w:tc>
        <w:tc>
          <w:tcPr>
            <w:tcW w:type="dxa" w:w="1296"/>
          </w:tcPr>
          <w:p>
            <w:r>
              <w:rPr>
                <w:color w:val="666666"/>
                <w:sz w:val="15"/>
              </w:rPr>
              <w:t>D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None</w:t>
            </w:r>
          </w:p>
        </w:tc>
        <w:tc>
          <w:tcPr>
            <w:tcW w:type="dxa" w:w="4032"/>
          </w:tcPr>
          <w:p>
            <w:r>
              <w:rPr>
                <w:sz w:val="15"/>
              </w:rPr>
              <w:t>No — stats bridge</w:t>
            </w:r>
          </w:p>
        </w:tc>
      </w:tr>
      <w:tr>
        <w:tc>
          <w:tcPr>
            <w:tcW w:type="dxa" w:w="432"/>
          </w:tcPr>
          <w:p>
            <w:r>
              <w:rPr>
                <w:sz w:val="15"/>
              </w:rPr>
              <w:t>28</w:t>
            </w:r>
          </w:p>
        </w:tc>
        <w:tc>
          <w:tcPr>
            <w:tcW w:type="dxa" w:w="3600"/>
          </w:tcPr>
          <w:p>
            <w:r>
              <w:rPr>
                <w:sz w:val="15"/>
              </w:rPr>
              <w:t>SNT_Glyph K(t) Zones</w:t>
            </w:r>
          </w:p>
        </w:tc>
        <w:tc>
          <w:tcPr>
            <w:tcW w:type="dxa" w:w="1296"/>
          </w:tcPr>
          <w:p>
            <w:r>
              <w:rPr>
                <w:color w:val="666666"/>
                <w:sz w:val="15"/>
              </w:rPr>
              <w:t>D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None</w:t>
            </w:r>
          </w:p>
        </w:tc>
        <w:tc>
          <w:tcPr>
            <w:tcW w:type="dxa" w:w="4032"/>
          </w:tcPr>
          <w:p>
            <w:r>
              <w:rPr>
                <w:sz w:val="15"/>
              </w:rPr>
              <w:t>No — zone definitions</w:t>
            </w:r>
          </w:p>
        </w:tc>
      </w:tr>
      <w:tr>
        <w:tc>
          <w:tcPr>
            <w:tcW w:type="dxa" w:w="432"/>
          </w:tcPr>
          <w:p>
            <w:r>
              <w:rPr>
                <w:sz w:val="15"/>
              </w:rPr>
              <w:t>29</w:t>
            </w:r>
          </w:p>
        </w:tc>
        <w:tc>
          <w:tcPr>
            <w:tcW w:type="dxa" w:w="3600"/>
          </w:tcPr>
          <w:p>
            <w:r>
              <w:rPr>
                <w:sz w:val="15"/>
              </w:rPr>
              <w:t>SNT_Three-Zone Summary</w:t>
            </w:r>
          </w:p>
        </w:tc>
        <w:tc>
          <w:tcPr>
            <w:tcW w:type="dxa" w:w="1296"/>
          </w:tcPr>
          <w:p>
            <w:r>
              <w:rPr>
                <w:color w:val="666666"/>
                <w:sz w:val="15"/>
              </w:rPr>
              <w:t>D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None</w:t>
            </w:r>
          </w:p>
        </w:tc>
        <w:tc>
          <w:tcPr>
            <w:tcW w:type="dxa" w:w="4032"/>
          </w:tcPr>
          <w:p>
            <w:r>
              <w:rPr>
                <w:sz w:val="15"/>
              </w:rPr>
              <w:t>No — zone summary</w:t>
            </w:r>
          </w:p>
        </w:tc>
      </w:tr>
      <w:tr>
        <w:tc>
          <w:tcPr>
            <w:tcW w:type="dxa" w:w="432"/>
          </w:tcPr>
          <w:p>
            <w:r>
              <w:rPr>
                <w:sz w:val="15"/>
              </w:rPr>
              <w:t>30</w:t>
            </w:r>
          </w:p>
        </w:tc>
        <w:tc>
          <w:tcPr>
            <w:tcW w:type="dxa" w:w="3600"/>
          </w:tcPr>
          <w:p>
            <w:r>
              <w:rPr>
                <w:sz w:val="15"/>
              </w:rPr>
              <w:t>SNT_Glyph SNT Bridge</w:t>
            </w:r>
          </w:p>
        </w:tc>
        <w:tc>
          <w:tcPr>
            <w:tcW w:type="dxa" w:w="1296"/>
          </w:tcPr>
          <w:p>
            <w:r>
              <w:rPr>
                <w:color w:val="666666"/>
                <w:sz w:val="15"/>
              </w:rPr>
              <w:t>D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None</w:t>
            </w:r>
          </w:p>
        </w:tc>
        <w:tc>
          <w:tcPr>
            <w:tcW w:type="dxa" w:w="4032"/>
          </w:tcPr>
          <w:p>
            <w:r>
              <w:rPr>
                <w:sz w:val="15"/>
              </w:rPr>
              <w:t>No — method bridge</w:t>
            </w:r>
          </w:p>
        </w:tc>
      </w:tr>
      <w:tr>
        <w:tc>
          <w:tcPr>
            <w:tcW w:type="dxa" w:w="432"/>
          </w:tcPr>
          <w:p>
            <w:r>
              <w:rPr>
                <w:sz w:val="15"/>
              </w:rPr>
              <w:t>31</w:t>
            </w:r>
          </w:p>
        </w:tc>
        <w:tc>
          <w:tcPr>
            <w:tcW w:type="dxa" w:w="3600"/>
          </w:tcPr>
          <w:p>
            <w:r>
              <w:rPr>
                <w:sz w:val="15"/>
              </w:rPr>
              <w:t>BIRTH_BY_DAY</w:t>
            </w:r>
          </w:p>
        </w:tc>
        <w:tc>
          <w:tcPr>
            <w:tcW w:type="dxa" w:w="1296"/>
          </w:tcPr>
          <w:p>
            <w:r>
              <w:rPr>
                <w:color w:val="008000"/>
                <w:sz w:val="15"/>
              </w:rPr>
              <w:t>A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4032"/>
          </w:tcPr>
          <w:p>
            <w:r>
              <w:rPr>
                <w:sz w:val="15"/>
              </w:rPr>
              <w:t>YES — annual cycle + birth position</w:t>
            </w:r>
          </w:p>
        </w:tc>
      </w:tr>
      <w:tr>
        <w:tc>
          <w:tcPr>
            <w:tcW w:type="dxa" w:w="432"/>
          </w:tcPr>
          <w:p>
            <w:r>
              <w:rPr>
                <w:sz w:val="15"/>
              </w:rPr>
              <w:t>32</w:t>
            </w:r>
          </w:p>
        </w:tc>
        <w:tc>
          <w:tcPr>
            <w:tcW w:type="dxa" w:w="3600"/>
          </w:tcPr>
          <w:p>
            <w:r>
              <w:rPr>
                <w:sz w:val="15"/>
              </w:rPr>
              <w:t>BIRTH_BY_GENDER</w:t>
            </w:r>
          </w:p>
        </w:tc>
        <w:tc>
          <w:tcPr>
            <w:tcW w:type="dxa" w:w="1296"/>
          </w:tcPr>
          <w:p>
            <w:r>
              <w:rPr>
                <w:color w:val="0000CC"/>
                <w:sz w:val="15"/>
              </w:rPr>
              <w:t>B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2A</w:t>
            </w:r>
          </w:p>
        </w:tc>
        <w:tc>
          <w:tcPr>
            <w:tcW w:type="dxa" w:w="4032"/>
          </w:tcPr>
          <w:p>
            <w:r>
              <w:rPr>
                <w:sz w:val="15"/>
              </w:rPr>
              <w:t>Secondary — sex ratio dist</w:t>
            </w:r>
          </w:p>
        </w:tc>
      </w:tr>
      <w:tr>
        <w:tc>
          <w:tcPr>
            <w:tcW w:type="dxa" w:w="432"/>
          </w:tcPr>
          <w:p>
            <w:r>
              <w:rPr>
                <w:sz w:val="15"/>
              </w:rPr>
              <w:t>33</w:t>
            </w:r>
          </w:p>
        </w:tc>
        <w:tc>
          <w:tcPr>
            <w:tcW w:type="dxa" w:w="3600"/>
          </w:tcPr>
          <w:p>
            <w:r>
              <w:rPr>
                <w:sz w:val="15"/>
              </w:rPr>
              <w:t>BIRTH_BY_RACE</w:t>
            </w:r>
          </w:p>
        </w:tc>
        <w:tc>
          <w:tcPr>
            <w:tcW w:type="dxa" w:w="1296"/>
          </w:tcPr>
          <w:p>
            <w:r>
              <w:rPr>
                <w:color w:val="0000CC"/>
                <w:sz w:val="15"/>
              </w:rPr>
              <w:t>B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2A</w:t>
            </w:r>
          </w:p>
        </w:tc>
        <w:tc>
          <w:tcPr>
            <w:tcW w:type="dxa" w:w="4032"/>
          </w:tcPr>
          <w:p>
            <w:r>
              <w:rPr>
                <w:sz w:val="15"/>
              </w:rPr>
              <w:t>Secondary — race dist</w:t>
            </w:r>
          </w:p>
        </w:tc>
      </w:tr>
      <w:tr>
        <w:tc>
          <w:tcPr>
            <w:tcW w:type="dxa" w:w="432"/>
          </w:tcPr>
          <w:p>
            <w:r>
              <w:rPr>
                <w:sz w:val="15"/>
              </w:rPr>
              <w:t>34</w:t>
            </w:r>
          </w:p>
        </w:tc>
        <w:tc>
          <w:tcPr>
            <w:tcW w:type="dxa" w:w="3600"/>
          </w:tcPr>
          <w:p>
            <w:r>
              <w:rPr>
                <w:sz w:val="15"/>
              </w:rPr>
              <w:t>BIRTH_BY_MOTHERS_AGE</w:t>
            </w:r>
          </w:p>
        </w:tc>
        <w:tc>
          <w:tcPr>
            <w:tcW w:type="dxa" w:w="1296"/>
          </w:tcPr>
          <w:p>
            <w:r>
              <w:rPr>
                <w:color w:val="008000"/>
                <w:sz w:val="15"/>
              </w:rPr>
              <w:t>A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4032"/>
          </w:tcPr>
          <w:p>
            <w:r>
              <w:rPr>
                <w:sz w:val="15"/>
              </w:rPr>
              <w:t>YES — lifespan cycle + birth age</w:t>
            </w:r>
          </w:p>
        </w:tc>
      </w:tr>
      <w:tr>
        <w:tc>
          <w:tcPr>
            <w:tcW w:type="dxa" w:w="432"/>
          </w:tcPr>
          <w:p>
            <w:r>
              <w:rPr>
                <w:sz w:val="15"/>
              </w:rPr>
              <w:t>35</w:t>
            </w:r>
          </w:p>
        </w:tc>
        <w:tc>
          <w:tcPr>
            <w:tcW w:type="dxa" w:w="3600"/>
          </w:tcPr>
          <w:p>
            <w:r>
              <w:rPr>
                <w:sz w:val="15"/>
              </w:rPr>
              <w:t>BIRTH_BY_STATE</w:t>
            </w:r>
          </w:p>
        </w:tc>
        <w:tc>
          <w:tcPr>
            <w:tcW w:type="dxa" w:w="1296"/>
          </w:tcPr>
          <w:p>
            <w:r>
              <w:rPr>
                <w:color w:val="0000CC"/>
                <w:sz w:val="15"/>
              </w:rPr>
              <w:t>B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2A</w:t>
            </w:r>
          </w:p>
        </w:tc>
        <w:tc>
          <w:tcPr>
            <w:tcW w:type="dxa" w:w="4032"/>
          </w:tcPr>
          <w:p>
            <w:r>
              <w:rPr>
                <w:sz w:val="15"/>
              </w:rPr>
              <w:t>Secondary — geographic dist</w:t>
            </w:r>
          </w:p>
        </w:tc>
      </w:tr>
      <w:tr>
        <w:tc>
          <w:tcPr>
            <w:tcW w:type="dxa" w:w="432"/>
          </w:tcPr>
          <w:p>
            <w:r>
              <w:rPr>
                <w:sz w:val="15"/>
              </w:rPr>
              <w:t>36</w:t>
            </w:r>
          </w:p>
        </w:tc>
        <w:tc>
          <w:tcPr>
            <w:tcW w:type="dxa" w:w="3600"/>
          </w:tcPr>
          <w:p>
            <w:r>
              <w:rPr>
                <w:sz w:val="15"/>
              </w:rPr>
              <w:t>BIRTH_BY_ZODIAC</w:t>
            </w:r>
          </w:p>
        </w:tc>
        <w:tc>
          <w:tcPr>
            <w:tcW w:type="dxa" w:w="1296"/>
          </w:tcPr>
          <w:p>
            <w:r>
              <w:rPr>
                <w:color w:val="008000"/>
                <w:sz w:val="15"/>
              </w:rPr>
              <w:t>A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4032"/>
          </w:tcPr>
          <w:p>
            <w:r>
              <w:rPr>
                <w:sz w:val="15"/>
              </w:rPr>
              <w:t>YES — annual cycle + birth position</w:t>
            </w:r>
          </w:p>
        </w:tc>
      </w:tr>
      <w:tr>
        <w:tc>
          <w:tcPr>
            <w:tcW w:type="dxa" w:w="432"/>
          </w:tcPr>
          <w:p>
            <w:r>
              <w:rPr>
                <w:sz w:val="15"/>
              </w:rPr>
              <w:t>37</w:t>
            </w:r>
          </w:p>
        </w:tc>
        <w:tc>
          <w:tcPr>
            <w:tcW w:type="dxa" w:w="3600"/>
          </w:tcPr>
          <w:p>
            <w:r>
              <w:rPr>
                <w:sz w:val="15"/>
              </w:rPr>
              <w:t>BIRTH_REGIONAL_PEAK</w:t>
            </w:r>
          </w:p>
        </w:tc>
        <w:tc>
          <w:tcPr>
            <w:tcW w:type="dxa" w:w="1296"/>
          </w:tcPr>
          <w:p>
            <w:r>
              <w:rPr>
                <w:color w:val="008000"/>
                <w:sz w:val="15"/>
              </w:rPr>
              <w:t>A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4032"/>
          </w:tcPr>
          <w:p>
            <w:r>
              <w:rPr>
                <w:sz w:val="15"/>
              </w:rPr>
              <w:t>YES — annual cycle + peak</w:t>
            </w:r>
          </w:p>
        </w:tc>
      </w:tr>
      <w:tr>
        <w:tc>
          <w:tcPr>
            <w:tcW w:type="dxa" w:w="432"/>
          </w:tcPr>
          <w:p>
            <w:r>
              <w:rPr>
                <w:sz w:val="15"/>
              </w:rPr>
              <w:t>38</w:t>
            </w:r>
          </w:p>
        </w:tc>
        <w:tc>
          <w:tcPr>
            <w:tcW w:type="dxa" w:w="3600"/>
          </w:tcPr>
          <w:p>
            <w:r>
              <w:rPr>
                <w:sz w:val="15"/>
              </w:rPr>
              <w:t>GENDER_BIRTH_OUTLINE</w:t>
            </w:r>
          </w:p>
        </w:tc>
        <w:tc>
          <w:tcPr>
            <w:tcW w:type="dxa" w:w="1296"/>
          </w:tcPr>
          <w:p>
            <w:r>
              <w:rPr>
                <w:color w:val="0000CC"/>
                <w:sz w:val="15"/>
              </w:rPr>
              <w:t>B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2A</w:t>
            </w:r>
          </w:p>
        </w:tc>
        <w:tc>
          <w:tcPr>
            <w:tcW w:type="dxa" w:w="4032"/>
          </w:tcPr>
          <w:p>
            <w:r>
              <w:rPr>
                <w:sz w:val="15"/>
              </w:rPr>
              <w:t>Secondary — gender structure</w:t>
            </w:r>
          </w:p>
        </w:tc>
      </w:tr>
      <w:tr>
        <w:tc>
          <w:tcPr>
            <w:tcW w:type="dxa" w:w="432"/>
          </w:tcPr>
          <w:p>
            <w:r>
              <w:rPr>
                <w:sz w:val="15"/>
              </w:rPr>
              <w:t>39</w:t>
            </w:r>
          </w:p>
        </w:tc>
        <w:tc>
          <w:tcPr>
            <w:tcW w:type="dxa" w:w="3600"/>
          </w:tcPr>
          <w:p>
            <w:r>
              <w:rPr>
                <w:sz w:val="15"/>
              </w:rPr>
              <w:t>NB_STATE_SWEEP</w:t>
            </w:r>
          </w:p>
        </w:tc>
        <w:tc>
          <w:tcPr>
            <w:tcW w:type="dxa" w:w="1296"/>
          </w:tcPr>
          <w:p>
            <w:r>
              <w:rPr>
                <w:color w:val="993399"/>
                <w:sz w:val="15"/>
              </w:rPr>
              <w:t>S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Null</w:t>
            </w:r>
          </w:p>
        </w:tc>
        <w:tc>
          <w:tcPr>
            <w:tcW w:type="dxa" w:w="4032"/>
          </w:tcPr>
          <w:p>
            <w:r>
              <w:rPr>
                <w:sz w:val="15"/>
              </w:rPr>
              <w:t>Support only</w:t>
            </w:r>
          </w:p>
        </w:tc>
      </w:tr>
      <w:tr>
        <w:tc>
          <w:tcPr>
            <w:tcW w:type="dxa" w:w="432"/>
          </w:tcPr>
          <w:p>
            <w:r>
              <w:rPr>
                <w:sz w:val="15"/>
              </w:rPr>
              <w:t>40</w:t>
            </w:r>
          </w:p>
        </w:tc>
        <w:tc>
          <w:tcPr>
            <w:tcW w:type="dxa" w:w="3600"/>
          </w:tcPr>
          <w:p>
            <w:r>
              <w:rPr>
                <w:sz w:val="15"/>
              </w:rPr>
              <w:t>NB_360STATE_FULL</w:t>
            </w:r>
          </w:p>
        </w:tc>
        <w:tc>
          <w:tcPr>
            <w:tcW w:type="dxa" w:w="1296"/>
          </w:tcPr>
          <w:p>
            <w:r>
              <w:rPr>
                <w:color w:val="993399"/>
                <w:sz w:val="15"/>
              </w:rPr>
              <w:t>S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Null</w:t>
            </w:r>
          </w:p>
        </w:tc>
        <w:tc>
          <w:tcPr>
            <w:tcW w:type="dxa" w:w="4032"/>
          </w:tcPr>
          <w:p>
            <w:r>
              <w:rPr>
                <w:sz w:val="15"/>
              </w:rPr>
              <w:t>Support only</w:t>
            </w:r>
          </w:p>
        </w:tc>
      </w:tr>
      <w:tr>
        <w:tc>
          <w:tcPr>
            <w:tcW w:type="dxa" w:w="432"/>
          </w:tcPr>
          <w:p>
            <w:r>
              <w:rPr>
                <w:sz w:val="15"/>
              </w:rPr>
              <w:t>41</w:t>
            </w:r>
          </w:p>
        </w:tc>
        <w:tc>
          <w:tcPr>
            <w:tcW w:type="dxa" w:w="3600"/>
          </w:tcPr>
          <w:p>
            <w:r>
              <w:rPr>
                <w:sz w:val="15"/>
              </w:rPr>
              <w:t>NB_NONLINEAR_FULL</w:t>
            </w:r>
          </w:p>
        </w:tc>
        <w:tc>
          <w:tcPr>
            <w:tcW w:type="dxa" w:w="1296"/>
          </w:tcPr>
          <w:p>
            <w:r>
              <w:rPr>
                <w:color w:val="993399"/>
                <w:sz w:val="15"/>
              </w:rPr>
              <w:t>S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Null</w:t>
            </w:r>
          </w:p>
        </w:tc>
        <w:tc>
          <w:tcPr>
            <w:tcW w:type="dxa" w:w="4032"/>
          </w:tcPr>
          <w:p>
            <w:r>
              <w:rPr>
                <w:sz w:val="15"/>
              </w:rPr>
              <w:t>Support only</w:t>
            </w:r>
          </w:p>
        </w:tc>
      </w:tr>
      <w:tr>
        <w:tc>
          <w:tcPr>
            <w:tcW w:type="dxa" w:w="432"/>
          </w:tcPr>
          <w:p>
            <w:r>
              <w:rPr>
                <w:sz w:val="15"/>
              </w:rPr>
              <w:t>42</w:t>
            </w:r>
          </w:p>
        </w:tc>
        <w:tc>
          <w:tcPr>
            <w:tcW w:type="dxa" w:w="3600"/>
          </w:tcPr>
          <w:p>
            <w:r>
              <w:rPr>
                <w:sz w:val="15"/>
              </w:rPr>
              <w:t>NB_360_SUMMARY</w:t>
            </w:r>
          </w:p>
        </w:tc>
        <w:tc>
          <w:tcPr>
            <w:tcW w:type="dxa" w:w="1296"/>
          </w:tcPr>
          <w:p>
            <w:r>
              <w:rPr>
                <w:color w:val="993399"/>
                <w:sz w:val="15"/>
              </w:rPr>
              <w:t>S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Null</w:t>
            </w:r>
          </w:p>
        </w:tc>
        <w:tc>
          <w:tcPr>
            <w:tcW w:type="dxa" w:w="4032"/>
          </w:tcPr>
          <w:p>
            <w:r>
              <w:rPr>
                <w:sz w:val="15"/>
              </w:rPr>
              <w:t>Support only</w:t>
            </w:r>
          </w:p>
        </w:tc>
      </w:tr>
      <w:tr>
        <w:tc>
          <w:tcPr>
            <w:tcW w:type="dxa" w:w="432"/>
          </w:tcPr>
          <w:p>
            <w:r>
              <w:rPr>
                <w:sz w:val="15"/>
              </w:rPr>
              <w:t>43</w:t>
            </w:r>
          </w:p>
        </w:tc>
        <w:tc>
          <w:tcPr>
            <w:tcW w:type="dxa" w:w="3600"/>
          </w:tcPr>
          <w:p>
            <w:r>
              <w:rPr>
                <w:sz w:val="15"/>
              </w:rPr>
              <w:t>NB_NONLINEAR_SUMMARY</w:t>
            </w:r>
          </w:p>
        </w:tc>
        <w:tc>
          <w:tcPr>
            <w:tcW w:type="dxa" w:w="1296"/>
          </w:tcPr>
          <w:p>
            <w:r>
              <w:rPr>
                <w:color w:val="993399"/>
                <w:sz w:val="15"/>
              </w:rPr>
              <w:t>S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Null</w:t>
            </w:r>
          </w:p>
        </w:tc>
        <w:tc>
          <w:tcPr>
            <w:tcW w:type="dxa" w:w="4032"/>
          </w:tcPr>
          <w:p>
            <w:r>
              <w:rPr>
                <w:sz w:val="15"/>
              </w:rPr>
              <w:t>Support only</w:t>
            </w:r>
          </w:p>
        </w:tc>
      </w:tr>
      <w:tr>
        <w:tc>
          <w:tcPr>
            <w:tcW w:type="dxa" w:w="432"/>
          </w:tcPr>
          <w:p>
            <w:r>
              <w:rPr>
                <w:sz w:val="15"/>
              </w:rPr>
              <w:t>44</w:t>
            </w:r>
          </w:p>
        </w:tc>
        <w:tc>
          <w:tcPr>
            <w:tcW w:type="dxa" w:w="3600"/>
          </w:tcPr>
          <w:p>
            <w:r>
              <w:rPr>
                <w:sz w:val="15"/>
              </w:rPr>
              <w:t>SIM_CHECKPOINTS_1M</w:t>
            </w:r>
          </w:p>
        </w:tc>
        <w:tc>
          <w:tcPr>
            <w:tcW w:type="dxa" w:w="1296"/>
          </w:tcPr>
          <w:p>
            <w:r>
              <w:rPr>
                <w:color w:val="993399"/>
                <w:sz w:val="15"/>
              </w:rPr>
              <w:t>S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Null</w:t>
            </w:r>
          </w:p>
        </w:tc>
        <w:tc>
          <w:tcPr>
            <w:tcW w:type="dxa" w:w="4032"/>
          </w:tcPr>
          <w:p>
            <w:r>
              <w:rPr>
                <w:sz w:val="15"/>
              </w:rPr>
              <w:t>Support only</w:t>
            </w:r>
          </w:p>
        </w:tc>
      </w:tr>
      <w:tr>
        <w:tc>
          <w:tcPr>
            <w:tcW w:type="dxa" w:w="432"/>
          </w:tcPr>
          <w:p>
            <w:r>
              <w:rPr>
                <w:sz w:val="15"/>
              </w:rPr>
              <w:t>45</w:t>
            </w:r>
          </w:p>
        </w:tc>
        <w:tc>
          <w:tcPr>
            <w:tcW w:type="dxa" w:w="3600"/>
          </w:tcPr>
          <w:p>
            <w:r>
              <w:rPr>
                <w:sz w:val="15"/>
              </w:rPr>
              <w:t>BCDE_CIVILIZATIONS</w:t>
            </w:r>
          </w:p>
        </w:tc>
        <w:tc>
          <w:tcPr>
            <w:tcW w:type="dxa" w:w="1296"/>
          </w:tcPr>
          <w:p>
            <w:r>
              <w:rPr>
                <w:color w:val="008000"/>
                <w:sz w:val="15"/>
              </w:rPr>
              <w:t>A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4032"/>
          </w:tcPr>
          <w:p>
            <w:r>
              <w:rPr>
                <w:sz w:val="15"/>
              </w:rPr>
              <w:t>YES — historical cycle + event</w:t>
            </w:r>
          </w:p>
        </w:tc>
      </w:tr>
      <w:tr>
        <w:tc>
          <w:tcPr>
            <w:tcW w:type="dxa" w:w="432"/>
          </w:tcPr>
          <w:p>
            <w:r>
              <w:rPr>
                <w:sz w:val="15"/>
              </w:rPr>
              <w:t>46</w:t>
            </w:r>
          </w:p>
        </w:tc>
        <w:tc>
          <w:tcPr>
            <w:tcW w:type="dxa" w:w="3600"/>
          </w:tcPr>
          <w:p>
            <w:r>
              <w:rPr>
                <w:sz w:val="15"/>
              </w:rPr>
              <w:t>GATE_VALIDATION</w:t>
            </w:r>
          </w:p>
        </w:tc>
        <w:tc>
          <w:tcPr>
            <w:tcW w:type="dxa" w:w="1296"/>
          </w:tcPr>
          <w:p>
            <w:r>
              <w:rPr>
                <w:color w:val="666666"/>
                <w:sz w:val="15"/>
              </w:rPr>
              <w:t>D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None</w:t>
            </w:r>
          </w:p>
        </w:tc>
        <w:tc>
          <w:tcPr>
            <w:tcW w:type="dxa" w:w="4032"/>
          </w:tcPr>
          <w:p>
            <w:r>
              <w:rPr>
                <w:sz w:val="15"/>
              </w:rPr>
              <w:t>No — validation rules</w:t>
            </w:r>
          </w:p>
        </w:tc>
      </w:tr>
      <w:tr>
        <w:tc>
          <w:tcPr>
            <w:tcW w:type="dxa" w:w="432"/>
          </w:tcPr>
          <w:p>
            <w:r>
              <w:rPr>
                <w:sz w:val="15"/>
              </w:rPr>
              <w:t>47</w:t>
            </w:r>
          </w:p>
        </w:tc>
        <w:tc>
          <w:tcPr>
            <w:tcW w:type="dxa" w:w="3600"/>
          </w:tcPr>
          <w:p>
            <w:r>
              <w:rPr>
                <w:sz w:val="15"/>
              </w:rPr>
              <w:t>GLYPHQ_TIME_EVOLUTION</w:t>
            </w:r>
          </w:p>
        </w:tc>
        <w:tc>
          <w:tcPr>
            <w:tcW w:type="dxa" w:w="1296"/>
          </w:tcPr>
          <w:p>
            <w:r>
              <w:rPr>
                <w:color w:val="666666"/>
                <w:sz w:val="15"/>
              </w:rPr>
              <w:t>D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None</w:t>
            </w:r>
          </w:p>
        </w:tc>
        <w:tc>
          <w:tcPr>
            <w:tcW w:type="dxa" w:w="4032"/>
          </w:tcPr>
          <w:p>
            <w:r>
              <w:rPr>
                <w:sz w:val="15"/>
              </w:rPr>
              <w:t>No — quantum model</w:t>
            </w:r>
          </w:p>
        </w:tc>
      </w:tr>
      <w:tr>
        <w:tc>
          <w:tcPr>
            <w:tcW w:type="dxa" w:w="432"/>
          </w:tcPr>
          <w:p>
            <w:r>
              <w:rPr>
                <w:sz w:val="15"/>
              </w:rPr>
              <w:t>48</w:t>
            </w:r>
          </w:p>
        </w:tc>
        <w:tc>
          <w:tcPr>
            <w:tcW w:type="dxa" w:w="3600"/>
          </w:tcPr>
          <w:p>
            <w:r>
              <w:rPr>
                <w:sz w:val="15"/>
              </w:rPr>
              <w:t>GLYPHQ_VERIFICATION</w:t>
            </w:r>
          </w:p>
        </w:tc>
        <w:tc>
          <w:tcPr>
            <w:tcW w:type="dxa" w:w="1296"/>
          </w:tcPr>
          <w:p>
            <w:r>
              <w:rPr>
                <w:color w:val="666666"/>
                <w:sz w:val="15"/>
              </w:rPr>
              <w:t>D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None</w:t>
            </w:r>
          </w:p>
        </w:tc>
        <w:tc>
          <w:tcPr>
            <w:tcW w:type="dxa" w:w="4032"/>
          </w:tcPr>
          <w:p>
            <w:r>
              <w:rPr>
                <w:sz w:val="15"/>
              </w:rPr>
              <w:t>No — verification</w:t>
            </w:r>
          </w:p>
        </w:tc>
      </w:tr>
      <w:tr>
        <w:tc>
          <w:tcPr>
            <w:tcW w:type="dxa" w:w="432"/>
          </w:tcPr>
          <w:p>
            <w:r>
              <w:rPr>
                <w:sz w:val="15"/>
              </w:rPr>
              <w:t>49</w:t>
            </w:r>
          </w:p>
        </w:tc>
        <w:tc>
          <w:tcPr>
            <w:tcW w:type="dxa" w:w="3600"/>
          </w:tcPr>
          <w:p>
            <w:r>
              <w:rPr>
                <w:sz w:val="15"/>
              </w:rPr>
              <w:t>13_TESTS_EXPANDED</w:t>
            </w:r>
          </w:p>
        </w:tc>
        <w:tc>
          <w:tcPr>
            <w:tcW w:type="dxa" w:w="1296"/>
          </w:tcPr>
          <w:p>
            <w:r>
              <w:rPr>
                <w:color w:val="666666"/>
                <w:sz w:val="15"/>
              </w:rPr>
              <w:t>D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None</w:t>
            </w:r>
          </w:p>
        </w:tc>
        <w:tc>
          <w:tcPr>
            <w:tcW w:type="dxa" w:w="4032"/>
          </w:tcPr>
          <w:p>
            <w:r>
              <w:rPr>
                <w:sz w:val="15"/>
              </w:rPr>
              <w:t>No — test expansion</w:t>
            </w:r>
          </w:p>
        </w:tc>
      </w:tr>
      <w:tr>
        <w:tc>
          <w:tcPr>
            <w:tcW w:type="dxa" w:w="432"/>
          </w:tcPr>
          <w:p>
            <w:r>
              <w:rPr>
                <w:sz w:val="15"/>
              </w:rPr>
              <w:t>50</w:t>
            </w:r>
          </w:p>
        </w:tc>
        <w:tc>
          <w:tcPr>
            <w:tcW w:type="dxa" w:w="3600"/>
          </w:tcPr>
          <w:p>
            <w:r>
              <w:rPr>
                <w:sz w:val="15"/>
              </w:rPr>
              <w:t>VENMO_DISTRIBUTION</w:t>
            </w:r>
          </w:p>
        </w:tc>
        <w:tc>
          <w:tcPr>
            <w:tcW w:type="dxa" w:w="1296"/>
          </w:tcPr>
          <w:p>
            <w:r>
              <w:rPr>
                <w:color w:val="CC6600"/>
                <w:sz w:val="15"/>
              </w:rPr>
              <w:t>C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2B</w:t>
            </w:r>
          </w:p>
        </w:tc>
        <w:tc>
          <w:tcPr>
            <w:tcW w:type="dxa" w:w="4032"/>
          </w:tcPr>
          <w:p>
            <w:r>
              <w:rPr>
                <w:sz w:val="15"/>
              </w:rPr>
              <w:t>Secondary — transaction rate</w:t>
            </w:r>
          </w:p>
        </w:tc>
      </w:tr>
      <w:tr>
        <w:tc>
          <w:tcPr>
            <w:tcW w:type="dxa" w:w="432"/>
          </w:tcPr>
          <w:p>
            <w:r>
              <w:rPr>
                <w:sz w:val="15"/>
              </w:rPr>
              <w:t>51</w:t>
            </w:r>
          </w:p>
        </w:tc>
        <w:tc>
          <w:tcPr>
            <w:tcW w:type="dxa" w:w="3600"/>
          </w:tcPr>
          <w:p>
            <w:r>
              <w:rPr>
                <w:sz w:val="15"/>
              </w:rPr>
              <w:t>LIFE_EXPECTANCY</w:t>
            </w:r>
          </w:p>
        </w:tc>
        <w:tc>
          <w:tcPr>
            <w:tcW w:type="dxa" w:w="1296"/>
          </w:tcPr>
          <w:p>
            <w:r>
              <w:rPr>
                <w:color w:val="008000"/>
                <w:sz w:val="15"/>
              </w:rPr>
              <w:t>A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4032"/>
          </w:tcPr>
          <w:p>
            <w:r>
              <w:rPr>
                <w:sz w:val="15"/>
              </w:rPr>
              <w:t>YES — lifespan + mortality</w:t>
            </w:r>
          </w:p>
        </w:tc>
      </w:tr>
      <w:tr>
        <w:tc>
          <w:tcPr>
            <w:tcW w:type="dxa" w:w="432"/>
          </w:tcPr>
          <w:p>
            <w:r>
              <w:rPr>
                <w:sz w:val="15"/>
              </w:rPr>
              <w:t>52</w:t>
            </w:r>
          </w:p>
        </w:tc>
        <w:tc>
          <w:tcPr>
            <w:tcW w:type="dxa" w:w="3600"/>
          </w:tcPr>
          <w:p>
            <w:r>
              <w:rPr>
                <w:sz w:val="15"/>
              </w:rPr>
              <w:t>CAUSES_DEATH_US</w:t>
            </w:r>
          </w:p>
        </w:tc>
        <w:tc>
          <w:tcPr>
            <w:tcW w:type="dxa" w:w="1296"/>
          </w:tcPr>
          <w:p>
            <w:r>
              <w:rPr>
                <w:color w:val="0000CC"/>
                <w:sz w:val="15"/>
              </w:rPr>
              <w:t>B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2A</w:t>
            </w:r>
          </w:p>
        </w:tc>
        <w:tc>
          <w:tcPr>
            <w:tcW w:type="dxa" w:w="4032"/>
          </w:tcPr>
          <w:p>
            <w:r>
              <w:rPr>
                <w:sz w:val="15"/>
              </w:rPr>
              <w:t>Secondary — cause share</w:t>
            </w:r>
          </w:p>
        </w:tc>
      </w:tr>
      <w:tr>
        <w:tc>
          <w:tcPr>
            <w:tcW w:type="dxa" w:w="432"/>
          </w:tcPr>
          <w:p>
            <w:r>
              <w:rPr>
                <w:sz w:val="15"/>
              </w:rPr>
              <w:t>53</w:t>
            </w:r>
          </w:p>
        </w:tc>
        <w:tc>
          <w:tcPr>
            <w:tcW w:type="dxa" w:w="3600"/>
          </w:tcPr>
          <w:p>
            <w:r>
              <w:rPr>
                <w:sz w:val="15"/>
              </w:rPr>
              <w:t>INFANT_MORTALITY</w:t>
            </w:r>
          </w:p>
        </w:tc>
        <w:tc>
          <w:tcPr>
            <w:tcW w:type="dxa" w:w="1296"/>
          </w:tcPr>
          <w:p>
            <w:r>
              <w:rPr>
                <w:color w:val="CC6600"/>
                <w:sz w:val="15"/>
              </w:rPr>
              <w:t>C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2B</w:t>
            </w:r>
          </w:p>
        </w:tc>
        <w:tc>
          <w:tcPr>
            <w:tcW w:type="dxa" w:w="4032"/>
          </w:tcPr>
          <w:p>
            <w:r>
              <w:rPr>
                <w:sz w:val="15"/>
              </w:rPr>
              <w:t>Secondary — mortality rate</w:t>
            </w:r>
          </w:p>
        </w:tc>
      </w:tr>
      <w:tr>
        <w:tc>
          <w:tcPr>
            <w:tcW w:type="dxa" w:w="432"/>
          </w:tcPr>
          <w:p>
            <w:r>
              <w:rPr>
                <w:sz w:val="15"/>
              </w:rPr>
              <w:t>54</w:t>
            </w:r>
          </w:p>
        </w:tc>
        <w:tc>
          <w:tcPr>
            <w:tcW w:type="dxa" w:w="3600"/>
          </w:tcPr>
          <w:p>
            <w:r>
              <w:rPr>
                <w:sz w:val="15"/>
              </w:rPr>
              <w:t>CANCER_INCIDENCE</w:t>
            </w:r>
          </w:p>
        </w:tc>
        <w:tc>
          <w:tcPr>
            <w:tcW w:type="dxa" w:w="1296"/>
          </w:tcPr>
          <w:p>
            <w:r>
              <w:rPr>
                <w:color w:val="CC6600"/>
                <w:sz w:val="15"/>
              </w:rPr>
              <w:t>C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2B</w:t>
            </w:r>
          </w:p>
        </w:tc>
        <w:tc>
          <w:tcPr>
            <w:tcW w:type="dxa" w:w="4032"/>
          </w:tcPr>
          <w:p>
            <w:r>
              <w:rPr>
                <w:sz w:val="15"/>
              </w:rPr>
              <w:t>Secondary — incidence rate</w:t>
            </w:r>
          </w:p>
        </w:tc>
      </w:tr>
      <w:tr>
        <w:tc>
          <w:tcPr>
            <w:tcW w:type="dxa" w:w="432"/>
          </w:tcPr>
          <w:p>
            <w:r>
              <w:rPr>
                <w:sz w:val="15"/>
              </w:rPr>
              <w:t>55</w:t>
            </w:r>
          </w:p>
        </w:tc>
        <w:tc>
          <w:tcPr>
            <w:tcW w:type="dxa" w:w="3600"/>
          </w:tcPr>
          <w:p>
            <w:r>
              <w:rPr>
                <w:sz w:val="15"/>
              </w:rPr>
              <w:t>POP_BY_RACE</w:t>
            </w:r>
          </w:p>
        </w:tc>
        <w:tc>
          <w:tcPr>
            <w:tcW w:type="dxa" w:w="1296"/>
          </w:tcPr>
          <w:p>
            <w:r>
              <w:rPr>
                <w:color w:val="0000CC"/>
                <w:sz w:val="15"/>
              </w:rPr>
              <w:t>B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2A</w:t>
            </w:r>
          </w:p>
        </w:tc>
        <w:tc>
          <w:tcPr>
            <w:tcW w:type="dxa" w:w="4032"/>
          </w:tcPr>
          <w:p>
            <w:r>
              <w:rPr>
                <w:sz w:val="15"/>
              </w:rPr>
              <w:t>Secondary — population share</w:t>
            </w:r>
          </w:p>
        </w:tc>
      </w:tr>
      <w:tr>
        <w:tc>
          <w:tcPr>
            <w:tcW w:type="dxa" w:w="432"/>
          </w:tcPr>
          <w:p>
            <w:r>
              <w:rPr>
                <w:sz w:val="15"/>
              </w:rPr>
              <w:t>56</w:t>
            </w:r>
          </w:p>
        </w:tc>
        <w:tc>
          <w:tcPr>
            <w:tcW w:type="dxa" w:w="3600"/>
          </w:tcPr>
          <w:p>
            <w:r>
              <w:rPr>
                <w:sz w:val="15"/>
              </w:rPr>
              <w:t>INCARCERATION_RACE</w:t>
            </w:r>
          </w:p>
        </w:tc>
        <w:tc>
          <w:tcPr>
            <w:tcW w:type="dxa" w:w="1296"/>
          </w:tcPr>
          <w:p>
            <w:r>
              <w:rPr>
                <w:color w:val="0000CC"/>
                <w:sz w:val="15"/>
              </w:rPr>
              <w:t>B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2A</w:t>
            </w:r>
          </w:p>
        </w:tc>
        <w:tc>
          <w:tcPr>
            <w:tcW w:type="dxa" w:w="4032"/>
          </w:tcPr>
          <w:p>
            <w:r>
              <w:rPr>
                <w:sz w:val="15"/>
              </w:rPr>
              <w:t>Secondary — disparity share</w:t>
            </w:r>
          </w:p>
        </w:tc>
      </w:tr>
      <w:tr>
        <w:tc>
          <w:tcPr>
            <w:tcW w:type="dxa" w:w="432"/>
          </w:tcPr>
          <w:p>
            <w:r>
              <w:rPr>
                <w:sz w:val="15"/>
              </w:rPr>
              <w:t>57</w:t>
            </w:r>
          </w:p>
        </w:tc>
        <w:tc>
          <w:tcPr>
            <w:tcW w:type="dxa" w:w="3600"/>
          </w:tcPr>
          <w:p>
            <w:r>
              <w:rPr>
                <w:sz w:val="15"/>
              </w:rPr>
              <w:t>INCARCERATION_OFFENSE</w:t>
            </w:r>
          </w:p>
        </w:tc>
        <w:tc>
          <w:tcPr>
            <w:tcW w:type="dxa" w:w="1296"/>
          </w:tcPr>
          <w:p>
            <w:r>
              <w:rPr>
                <w:color w:val="0000CC"/>
                <w:sz w:val="15"/>
              </w:rPr>
              <w:t>B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2A</w:t>
            </w:r>
          </w:p>
        </w:tc>
        <w:tc>
          <w:tcPr>
            <w:tcW w:type="dxa" w:w="4032"/>
          </w:tcPr>
          <w:p>
            <w:r>
              <w:rPr>
                <w:sz w:val="15"/>
              </w:rPr>
              <w:t>Secondary — category dist</w:t>
            </w:r>
          </w:p>
        </w:tc>
      </w:tr>
      <w:tr>
        <w:tc>
          <w:tcPr>
            <w:tcW w:type="dxa" w:w="432"/>
          </w:tcPr>
          <w:p>
            <w:r>
              <w:rPr>
                <w:sz w:val="15"/>
              </w:rPr>
              <w:t>58</w:t>
            </w:r>
          </w:p>
        </w:tc>
        <w:tc>
          <w:tcPr>
            <w:tcW w:type="dxa" w:w="3600"/>
          </w:tcPr>
          <w:p>
            <w:r>
              <w:rPr>
                <w:sz w:val="15"/>
              </w:rPr>
              <w:t>GLOBAL_INCARCERATION</w:t>
            </w:r>
          </w:p>
        </w:tc>
        <w:tc>
          <w:tcPr>
            <w:tcW w:type="dxa" w:w="1296"/>
          </w:tcPr>
          <w:p>
            <w:r>
              <w:rPr>
                <w:color w:val="CC6600"/>
                <w:sz w:val="15"/>
              </w:rPr>
              <w:t>C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2B</w:t>
            </w:r>
          </w:p>
        </w:tc>
        <w:tc>
          <w:tcPr>
            <w:tcW w:type="dxa" w:w="4032"/>
          </w:tcPr>
          <w:p>
            <w:r>
              <w:rPr>
                <w:sz w:val="15"/>
              </w:rPr>
              <w:t>Secondary — rate comparison</w:t>
            </w:r>
          </w:p>
        </w:tc>
      </w:tr>
      <w:tr>
        <w:tc>
          <w:tcPr>
            <w:tcW w:type="dxa" w:w="432"/>
          </w:tcPr>
          <w:p>
            <w:r>
              <w:rPr>
                <w:sz w:val="15"/>
              </w:rPr>
              <w:t>59</w:t>
            </w:r>
          </w:p>
        </w:tc>
        <w:tc>
          <w:tcPr>
            <w:tcW w:type="dxa" w:w="3600"/>
          </w:tcPr>
          <w:p>
            <w:r>
              <w:rPr>
                <w:sz w:val="15"/>
              </w:rPr>
              <w:t>WEALTH_DISTRIBUTION</w:t>
            </w:r>
          </w:p>
        </w:tc>
        <w:tc>
          <w:tcPr>
            <w:tcW w:type="dxa" w:w="1296"/>
          </w:tcPr>
          <w:p>
            <w:r>
              <w:rPr>
                <w:color w:val="0000CC"/>
                <w:sz w:val="15"/>
              </w:rPr>
              <w:t>B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2A</w:t>
            </w:r>
          </w:p>
        </w:tc>
        <w:tc>
          <w:tcPr>
            <w:tcW w:type="dxa" w:w="4032"/>
          </w:tcPr>
          <w:p>
            <w:r>
              <w:rPr>
                <w:sz w:val="15"/>
              </w:rPr>
              <w:t>Secondary — share dist</w:t>
            </w:r>
          </w:p>
        </w:tc>
      </w:tr>
      <w:tr>
        <w:tc>
          <w:tcPr>
            <w:tcW w:type="dxa" w:w="432"/>
          </w:tcPr>
          <w:p>
            <w:r>
              <w:rPr>
                <w:sz w:val="15"/>
              </w:rPr>
              <w:t>60</w:t>
            </w:r>
          </w:p>
        </w:tc>
        <w:tc>
          <w:tcPr>
            <w:tcW w:type="dxa" w:w="3600"/>
          </w:tcPr>
          <w:p>
            <w:r>
              <w:rPr>
                <w:sz w:val="15"/>
              </w:rPr>
              <w:t>POP_BY_CONTINENT</w:t>
            </w:r>
          </w:p>
        </w:tc>
        <w:tc>
          <w:tcPr>
            <w:tcW w:type="dxa" w:w="1296"/>
          </w:tcPr>
          <w:p>
            <w:r>
              <w:rPr>
                <w:color w:val="0000CC"/>
                <w:sz w:val="15"/>
              </w:rPr>
              <w:t>B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2A</w:t>
            </w:r>
          </w:p>
        </w:tc>
        <w:tc>
          <w:tcPr>
            <w:tcW w:type="dxa" w:w="4032"/>
          </w:tcPr>
          <w:p>
            <w:r>
              <w:rPr>
                <w:sz w:val="15"/>
              </w:rPr>
              <w:t>Secondary — population share</w:t>
            </w:r>
          </w:p>
        </w:tc>
      </w:tr>
      <w:tr>
        <w:tc>
          <w:tcPr>
            <w:tcW w:type="dxa" w:w="432"/>
          </w:tcPr>
          <w:p>
            <w:r>
              <w:rPr>
                <w:sz w:val="15"/>
              </w:rPr>
              <w:t>61</w:t>
            </w:r>
          </w:p>
        </w:tc>
        <w:tc>
          <w:tcPr>
            <w:tcW w:type="dxa" w:w="3600"/>
          </w:tcPr>
          <w:p>
            <w:r>
              <w:rPr>
                <w:sz w:val="15"/>
              </w:rPr>
              <w:t>DAYLIGHT_40N</w:t>
            </w:r>
          </w:p>
        </w:tc>
        <w:tc>
          <w:tcPr>
            <w:tcW w:type="dxa" w:w="1296"/>
          </w:tcPr>
          <w:p>
            <w:r>
              <w:rPr>
                <w:color w:val="008000"/>
                <w:sz w:val="15"/>
              </w:rPr>
              <w:t>A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4032"/>
          </w:tcPr>
          <w:p>
            <w:r>
              <w:rPr>
                <w:sz w:val="15"/>
              </w:rPr>
              <w:t>YES — annual cycle + daylight position</w:t>
            </w:r>
          </w:p>
        </w:tc>
      </w:tr>
      <w:tr>
        <w:tc>
          <w:tcPr>
            <w:tcW w:type="dxa" w:w="432"/>
          </w:tcPr>
          <w:p>
            <w:r>
              <w:rPr>
                <w:sz w:val="15"/>
              </w:rPr>
              <w:t>62</w:t>
            </w:r>
          </w:p>
        </w:tc>
        <w:tc>
          <w:tcPr>
            <w:tcW w:type="dxa" w:w="3600"/>
          </w:tcPr>
          <w:p>
            <w:r>
              <w:rPr>
                <w:sz w:val="15"/>
              </w:rPr>
              <w:t>WATER_DISTRIBUTION</w:t>
            </w:r>
          </w:p>
        </w:tc>
        <w:tc>
          <w:tcPr>
            <w:tcW w:type="dxa" w:w="1296"/>
          </w:tcPr>
          <w:p>
            <w:r>
              <w:rPr>
                <w:color w:val="0000CC"/>
                <w:sz w:val="15"/>
              </w:rPr>
              <w:t>B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2A</w:t>
            </w:r>
          </w:p>
        </w:tc>
        <w:tc>
          <w:tcPr>
            <w:tcW w:type="dxa" w:w="4032"/>
          </w:tcPr>
          <w:p>
            <w:r>
              <w:rPr>
                <w:sz w:val="15"/>
              </w:rPr>
              <w:t>Secondary — composition share</w:t>
            </w:r>
          </w:p>
        </w:tc>
      </w:tr>
      <w:tr>
        <w:tc>
          <w:tcPr>
            <w:tcW w:type="dxa" w:w="432"/>
          </w:tcPr>
          <w:p>
            <w:r>
              <w:rPr>
                <w:sz w:val="15"/>
              </w:rPr>
              <w:t>63</w:t>
            </w:r>
          </w:p>
        </w:tc>
        <w:tc>
          <w:tcPr>
            <w:tcW w:type="dxa" w:w="3600"/>
          </w:tcPr>
          <w:p>
            <w:r>
              <w:rPr>
                <w:sz w:val="15"/>
              </w:rPr>
              <w:t>ATMOSPHERE</w:t>
            </w:r>
          </w:p>
        </w:tc>
        <w:tc>
          <w:tcPr>
            <w:tcW w:type="dxa" w:w="1296"/>
          </w:tcPr>
          <w:p>
            <w:r>
              <w:rPr>
                <w:color w:val="0000CC"/>
                <w:sz w:val="15"/>
              </w:rPr>
              <w:t>B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2A</w:t>
            </w:r>
          </w:p>
        </w:tc>
        <w:tc>
          <w:tcPr>
            <w:tcW w:type="dxa" w:w="4032"/>
          </w:tcPr>
          <w:p>
            <w:r>
              <w:rPr>
                <w:sz w:val="15"/>
              </w:rPr>
              <w:t>Secondary — composition share</w:t>
            </w:r>
          </w:p>
        </w:tc>
      </w:tr>
      <w:tr>
        <w:tc>
          <w:tcPr>
            <w:tcW w:type="dxa" w:w="432"/>
          </w:tcPr>
          <w:p>
            <w:r>
              <w:rPr>
                <w:sz w:val="15"/>
              </w:rPr>
              <w:t>64</w:t>
            </w:r>
          </w:p>
        </w:tc>
        <w:tc>
          <w:tcPr>
            <w:tcW w:type="dxa" w:w="3600"/>
          </w:tcPr>
          <w:p>
            <w:r>
              <w:rPr>
                <w:sz w:val="15"/>
              </w:rPr>
              <w:t>EARTH_SURFACE</w:t>
            </w:r>
          </w:p>
        </w:tc>
        <w:tc>
          <w:tcPr>
            <w:tcW w:type="dxa" w:w="1296"/>
          </w:tcPr>
          <w:p>
            <w:r>
              <w:rPr>
                <w:color w:val="0000CC"/>
                <w:sz w:val="15"/>
              </w:rPr>
              <w:t>B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2A</w:t>
            </w:r>
          </w:p>
        </w:tc>
        <w:tc>
          <w:tcPr>
            <w:tcW w:type="dxa" w:w="4032"/>
          </w:tcPr>
          <w:p>
            <w:r>
              <w:rPr>
                <w:sz w:val="15"/>
              </w:rPr>
              <w:t>Secondary — composition share</w:t>
            </w:r>
          </w:p>
        </w:tc>
      </w:tr>
      <w:tr>
        <w:tc>
          <w:tcPr>
            <w:tcW w:type="dxa" w:w="432"/>
          </w:tcPr>
          <w:p>
            <w:r>
              <w:rPr>
                <w:sz w:val="15"/>
              </w:rPr>
              <w:t>65</w:t>
            </w:r>
          </w:p>
        </w:tc>
        <w:tc>
          <w:tcPr>
            <w:tcW w:type="dxa" w:w="3600"/>
          </w:tcPr>
          <w:p>
            <w:r>
              <w:rPr>
                <w:sz w:val="15"/>
              </w:rPr>
              <w:t>SOLAR_SYSTEM</w:t>
            </w:r>
          </w:p>
        </w:tc>
        <w:tc>
          <w:tcPr>
            <w:tcW w:type="dxa" w:w="1296"/>
          </w:tcPr>
          <w:p>
            <w:r>
              <w:rPr>
                <w:color w:val="008000"/>
                <w:sz w:val="15"/>
              </w:rPr>
              <w:t>A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4032"/>
          </w:tcPr>
          <w:p>
            <w:r>
              <w:rPr>
                <w:sz w:val="15"/>
              </w:rPr>
              <w:t>YES — orbital position (Mercury=0.39 AU)</w:t>
            </w:r>
          </w:p>
        </w:tc>
      </w:tr>
      <w:tr>
        <w:tc>
          <w:tcPr>
            <w:tcW w:type="dxa" w:w="432"/>
          </w:tcPr>
          <w:p>
            <w:r>
              <w:rPr>
                <w:sz w:val="15"/>
              </w:rPr>
              <w:t>66</w:t>
            </w:r>
          </w:p>
        </w:tc>
        <w:tc>
          <w:tcPr>
            <w:tcW w:type="dxa" w:w="3600"/>
          </w:tcPr>
          <w:p>
            <w:r>
              <w:rPr>
                <w:sz w:val="15"/>
              </w:rPr>
              <w:t>GEOLOGICAL_TIME</w:t>
            </w:r>
          </w:p>
        </w:tc>
        <w:tc>
          <w:tcPr>
            <w:tcW w:type="dxa" w:w="1296"/>
          </w:tcPr>
          <w:p>
            <w:r>
              <w:rPr>
                <w:color w:val="008000"/>
                <w:sz w:val="15"/>
              </w:rPr>
              <w:t>A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4032"/>
          </w:tcPr>
          <w:p>
            <w:r>
              <w:rPr>
                <w:sz w:val="15"/>
              </w:rPr>
              <w:t>YES — temporal cycle + era position</w:t>
            </w:r>
          </w:p>
        </w:tc>
      </w:tr>
      <w:tr>
        <w:tc>
          <w:tcPr>
            <w:tcW w:type="dxa" w:w="432"/>
          </w:tcPr>
          <w:p>
            <w:r>
              <w:rPr>
                <w:sz w:val="15"/>
              </w:rPr>
              <w:t>67</w:t>
            </w:r>
          </w:p>
        </w:tc>
        <w:tc>
          <w:tcPr>
            <w:tcW w:type="dxa" w:w="3600"/>
          </w:tcPr>
          <w:p>
            <w:r>
              <w:rPr>
                <w:sz w:val="15"/>
              </w:rPr>
              <w:t>PI_DIGIT_DIST</w:t>
            </w:r>
          </w:p>
        </w:tc>
        <w:tc>
          <w:tcPr>
            <w:tcW w:type="dxa" w:w="1296"/>
          </w:tcPr>
          <w:p>
            <w:r>
              <w:rPr>
                <w:color w:val="0000CC"/>
                <w:sz w:val="15"/>
              </w:rPr>
              <w:t>B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2A</w:t>
            </w:r>
          </w:p>
        </w:tc>
        <w:tc>
          <w:tcPr>
            <w:tcW w:type="dxa" w:w="4032"/>
          </w:tcPr>
          <w:p>
            <w:r>
              <w:rPr>
                <w:sz w:val="15"/>
              </w:rPr>
              <w:t>Secondary — digit frequency</w:t>
            </w:r>
          </w:p>
        </w:tc>
      </w:tr>
      <w:tr>
        <w:tc>
          <w:tcPr>
            <w:tcW w:type="dxa" w:w="432"/>
          </w:tcPr>
          <w:p>
            <w:r>
              <w:rPr>
                <w:sz w:val="15"/>
              </w:rPr>
              <w:t>68</w:t>
            </w:r>
          </w:p>
        </w:tc>
        <w:tc>
          <w:tcPr>
            <w:tcW w:type="dxa" w:w="3600"/>
          </w:tcPr>
          <w:p>
            <w:r>
              <w:rPr>
                <w:sz w:val="15"/>
              </w:rPr>
              <w:t>PRIME_DISTRIBUTION</w:t>
            </w:r>
          </w:p>
        </w:tc>
        <w:tc>
          <w:tcPr>
            <w:tcW w:type="dxa" w:w="1296"/>
          </w:tcPr>
          <w:p>
            <w:r>
              <w:rPr>
                <w:color w:val="0000CC"/>
                <w:sz w:val="15"/>
              </w:rPr>
              <w:t>B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2A</w:t>
            </w:r>
          </w:p>
        </w:tc>
        <w:tc>
          <w:tcPr>
            <w:tcW w:type="dxa" w:w="4032"/>
          </w:tcPr>
          <w:p>
            <w:r>
              <w:rPr>
                <w:sz w:val="15"/>
              </w:rPr>
              <w:t>Secondary — density function</w:t>
            </w:r>
          </w:p>
        </w:tc>
      </w:tr>
      <w:tr>
        <w:tc>
          <w:tcPr>
            <w:tcW w:type="dxa" w:w="432"/>
          </w:tcPr>
          <w:p>
            <w:r>
              <w:rPr>
                <w:sz w:val="15"/>
              </w:rPr>
              <w:t>69</w:t>
            </w:r>
          </w:p>
        </w:tc>
        <w:tc>
          <w:tcPr>
            <w:tcW w:type="dxa" w:w="3600"/>
          </w:tcPr>
          <w:p>
            <w:r>
              <w:rPr>
                <w:sz w:val="15"/>
              </w:rPr>
              <w:t>FIBONACCI_RATIOS</w:t>
            </w:r>
          </w:p>
        </w:tc>
        <w:tc>
          <w:tcPr>
            <w:tcW w:type="dxa" w:w="1296"/>
          </w:tcPr>
          <w:p>
            <w:r>
              <w:rPr>
                <w:color w:val="666666"/>
                <w:sz w:val="15"/>
              </w:rPr>
              <w:t>D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None</w:t>
            </w:r>
          </w:p>
        </w:tc>
        <w:tc>
          <w:tcPr>
            <w:tcW w:type="dxa" w:w="4032"/>
          </w:tcPr>
          <w:p>
            <w:r>
              <w:rPr>
                <w:sz w:val="15"/>
              </w:rPr>
              <w:t>No — ratio reference</w:t>
            </w:r>
          </w:p>
        </w:tc>
      </w:tr>
      <w:tr>
        <w:tc>
          <w:tcPr>
            <w:tcW w:type="dxa" w:w="432"/>
          </w:tcPr>
          <w:p>
            <w:r>
              <w:rPr>
                <w:sz w:val="15"/>
              </w:rPr>
              <w:t>70</w:t>
            </w:r>
          </w:p>
        </w:tc>
        <w:tc>
          <w:tcPr>
            <w:tcW w:type="dxa" w:w="3600"/>
          </w:tcPr>
          <w:p>
            <w:r>
              <w:rPr>
                <w:sz w:val="15"/>
              </w:rPr>
              <w:t>PHYSICAL_CONSTANTS</w:t>
            </w:r>
          </w:p>
        </w:tc>
        <w:tc>
          <w:tcPr>
            <w:tcW w:type="dxa" w:w="1296"/>
          </w:tcPr>
          <w:p>
            <w:r>
              <w:rPr>
                <w:color w:val="666666"/>
                <w:sz w:val="15"/>
              </w:rPr>
              <w:t>D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None</w:t>
            </w:r>
          </w:p>
        </w:tc>
        <w:tc>
          <w:tcPr>
            <w:tcW w:type="dxa" w:w="4032"/>
          </w:tcPr>
          <w:p>
            <w:r>
              <w:rPr>
                <w:sz w:val="15"/>
              </w:rPr>
              <w:t>No — constant reference</w:t>
            </w:r>
          </w:p>
        </w:tc>
      </w:tr>
      <w:tr>
        <w:tc>
          <w:tcPr>
            <w:tcW w:type="dxa" w:w="432"/>
          </w:tcPr>
          <w:p>
            <w:r>
              <w:rPr>
                <w:sz w:val="15"/>
              </w:rPr>
              <w:t>71</w:t>
            </w:r>
          </w:p>
        </w:tc>
        <w:tc>
          <w:tcPr>
            <w:tcW w:type="dxa" w:w="3600"/>
          </w:tcPr>
          <w:p>
            <w:r>
              <w:rPr>
                <w:sz w:val="15"/>
              </w:rPr>
              <w:t>STANDARD_MODEL</w:t>
            </w:r>
          </w:p>
        </w:tc>
        <w:tc>
          <w:tcPr>
            <w:tcW w:type="dxa" w:w="1296"/>
          </w:tcPr>
          <w:p>
            <w:r>
              <w:rPr>
                <w:color w:val="666666"/>
                <w:sz w:val="15"/>
              </w:rPr>
              <w:t>D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None</w:t>
            </w:r>
          </w:p>
        </w:tc>
        <w:tc>
          <w:tcPr>
            <w:tcW w:type="dxa" w:w="4032"/>
          </w:tcPr>
          <w:p>
            <w:r>
              <w:rPr>
                <w:sz w:val="15"/>
              </w:rPr>
              <w:t>No — particle reference</w:t>
            </w:r>
          </w:p>
        </w:tc>
      </w:tr>
      <w:tr>
        <w:tc>
          <w:tcPr>
            <w:tcW w:type="dxa" w:w="432"/>
          </w:tcPr>
          <w:p>
            <w:r>
              <w:rPr>
                <w:sz w:val="15"/>
              </w:rPr>
              <w:t>72</w:t>
            </w:r>
          </w:p>
        </w:tc>
        <w:tc>
          <w:tcPr>
            <w:tcW w:type="dxa" w:w="3600"/>
          </w:tcPr>
          <w:p>
            <w:r>
              <w:rPr>
                <w:sz w:val="15"/>
              </w:rPr>
              <w:t>EM_SPECTRUM</w:t>
            </w:r>
          </w:p>
        </w:tc>
        <w:tc>
          <w:tcPr>
            <w:tcW w:type="dxa" w:w="1296"/>
          </w:tcPr>
          <w:p>
            <w:r>
              <w:rPr>
                <w:color w:val="0000CC"/>
                <w:sz w:val="15"/>
              </w:rPr>
              <w:t>B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2A</w:t>
            </w:r>
          </w:p>
        </w:tc>
        <w:tc>
          <w:tcPr>
            <w:tcW w:type="dxa" w:w="4032"/>
          </w:tcPr>
          <w:p>
            <w:r>
              <w:rPr>
                <w:sz w:val="15"/>
              </w:rPr>
              <w:t>Secondary — frequency band</w:t>
            </w:r>
          </w:p>
        </w:tc>
      </w:tr>
      <w:tr>
        <w:tc>
          <w:tcPr>
            <w:tcW w:type="dxa" w:w="432"/>
          </w:tcPr>
          <w:p>
            <w:r>
              <w:rPr>
                <w:sz w:val="15"/>
              </w:rPr>
              <w:t>73</w:t>
            </w:r>
          </w:p>
        </w:tc>
        <w:tc>
          <w:tcPr>
            <w:tcW w:type="dxa" w:w="3600"/>
          </w:tcPr>
          <w:p>
            <w:r>
              <w:rPr>
                <w:sz w:val="15"/>
              </w:rPr>
              <w:t>VISIBLE_LIGHT</w:t>
            </w:r>
          </w:p>
        </w:tc>
        <w:tc>
          <w:tcPr>
            <w:tcW w:type="dxa" w:w="1296"/>
          </w:tcPr>
          <w:p>
            <w:r>
              <w:rPr>
                <w:color w:val="0000CC"/>
                <w:sz w:val="15"/>
              </w:rPr>
              <w:t>B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2A</w:t>
            </w:r>
          </w:p>
        </w:tc>
        <w:tc>
          <w:tcPr>
            <w:tcW w:type="dxa" w:w="4032"/>
          </w:tcPr>
          <w:p>
            <w:r>
              <w:rPr>
                <w:sz w:val="15"/>
              </w:rPr>
              <w:t>Secondary — wavelength dist</w:t>
            </w:r>
          </w:p>
        </w:tc>
      </w:tr>
      <w:tr>
        <w:tc>
          <w:tcPr>
            <w:tcW w:type="dxa" w:w="432"/>
          </w:tcPr>
          <w:p>
            <w:r>
              <w:rPr>
                <w:sz w:val="15"/>
              </w:rPr>
              <w:t>74</w:t>
            </w:r>
          </w:p>
        </w:tc>
        <w:tc>
          <w:tcPr>
            <w:tcW w:type="dxa" w:w="3600"/>
          </w:tcPr>
          <w:p>
            <w:r>
              <w:rPr>
                <w:sz w:val="15"/>
              </w:rPr>
              <w:t>UNIVERSE_COMPOSITION</w:t>
            </w:r>
          </w:p>
        </w:tc>
        <w:tc>
          <w:tcPr>
            <w:tcW w:type="dxa" w:w="1296"/>
          </w:tcPr>
          <w:p>
            <w:r>
              <w:rPr>
                <w:color w:val="0000CC"/>
                <w:sz w:val="15"/>
              </w:rPr>
              <w:t>B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2A</w:t>
            </w:r>
          </w:p>
        </w:tc>
        <w:tc>
          <w:tcPr>
            <w:tcW w:type="dxa" w:w="4032"/>
          </w:tcPr>
          <w:p>
            <w:r>
              <w:rPr>
                <w:sz w:val="15"/>
              </w:rPr>
              <w:t>Secondary — composition share</w:t>
            </w:r>
          </w:p>
        </w:tc>
      </w:tr>
      <w:tr>
        <w:tc>
          <w:tcPr>
            <w:tcW w:type="dxa" w:w="432"/>
          </w:tcPr>
          <w:p>
            <w:r>
              <w:rPr>
                <w:sz w:val="15"/>
              </w:rPr>
              <w:t>75</w:t>
            </w:r>
          </w:p>
        </w:tc>
        <w:tc>
          <w:tcPr>
            <w:tcW w:type="dxa" w:w="3600"/>
          </w:tcPr>
          <w:p>
            <w:r>
              <w:rPr>
                <w:sz w:val="15"/>
              </w:rPr>
              <w:t>WORLD_LANGUAGES</w:t>
            </w:r>
          </w:p>
        </w:tc>
        <w:tc>
          <w:tcPr>
            <w:tcW w:type="dxa" w:w="1296"/>
          </w:tcPr>
          <w:p>
            <w:r>
              <w:rPr>
                <w:color w:val="0000CC"/>
                <w:sz w:val="15"/>
              </w:rPr>
              <w:t>B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2A</w:t>
            </w:r>
          </w:p>
        </w:tc>
        <w:tc>
          <w:tcPr>
            <w:tcW w:type="dxa" w:w="4032"/>
          </w:tcPr>
          <w:p>
            <w:r>
              <w:rPr>
                <w:sz w:val="15"/>
              </w:rPr>
              <w:t>Secondary — speaker share</w:t>
            </w:r>
          </w:p>
        </w:tc>
      </w:tr>
      <w:tr>
        <w:tc>
          <w:tcPr>
            <w:tcW w:type="dxa" w:w="432"/>
          </w:tcPr>
          <w:p>
            <w:r>
              <w:rPr>
                <w:sz w:val="15"/>
              </w:rPr>
              <w:t>76</w:t>
            </w:r>
          </w:p>
        </w:tc>
        <w:tc>
          <w:tcPr>
            <w:tcW w:type="dxa" w:w="3600"/>
          </w:tcPr>
          <w:p>
            <w:r>
              <w:rPr>
                <w:sz w:val="15"/>
              </w:rPr>
              <w:t>LETTER_FREQUENCY</w:t>
            </w:r>
          </w:p>
        </w:tc>
        <w:tc>
          <w:tcPr>
            <w:tcW w:type="dxa" w:w="1296"/>
          </w:tcPr>
          <w:p>
            <w:r>
              <w:rPr>
                <w:color w:val="0000CC"/>
                <w:sz w:val="15"/>
              </w:rPr>
              <w:t>B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2A</w:t>
            </w:r>
          </w:p>
        </w:tc>
        <w:tc>
          <w:tcPr>
            <w:tcW w:type="dxa" w:w="4032"/>
          </w:tcPr>
          <w:p>
            <w:r>
              <w:rPr>
                <w:sz w:val="15"/>
              </w:rPr>
              <w:t>Secondary — frequency dist</w:t>
            </w:r>
          </w:p>
        </w:tc>
      </w:tr>
      <w:tr>
        <w:tc>
          <w:tcPr>
            <w:tcW w:type="dxa" w:w="432"/>
          </w:tcPr>
          <w:p>
            <w:r>
              <w:rPr>
                <w:sz w:val="15"/>
              </w:rPr>
              <w:t>77</w:t>
            </w:r>
          </w:p>
        </w:tc>
        <w:tc>
          <w:tcPr>
            <w:tcW w:type="dxa" w:w="3600"/>
          </w:tcPr>
          <w:p>
            <w:r>
              <w:rPr>
                <w:sz w:val="15"/>
              </w:rPr>
              <w:t>SERIAL_KILLER_RACE</w:t>
            </w:r>
          </w:p>
        </w:tc>
        <w:tc>
          <w:tcPr>
            <w:tcW w:type="dxa" w:w="1296"/>
          </w:tcPr>
          <w:p>
            <w:r>
              <w:rPr>
                <w:color w:val="0000CC"/>
                <w:sz w:val="15"/>
              </w:rPr>
              <w:t>B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2A</w:t>
            </w:r>
          </w:p>
        </w:tc>
        <w:tc>
          <w:tcPr>
            <w:tcW w:type="dxa" w:w="4032"/>
          </w:tcPr>
          <w:p>
            <w:r>
              <w:rPr>
                <w:sz w:val="15"/>
              </w:rPr>
              <w:t>Secondary — category dist</w:t>
            </w:r>
          </w:p>
        </w:tc>
      </w:tr>
      <w:tr>
        <w:tc>
          <w:tcPr>
            <w:tcW w:type="dxa" w:w="432"/>
          </w:tcPr>
          <w:p>
            <w:r>
              <w:rPr>
                <w:sz w:val="15"/>
              </w:rPr>
              <w:t>78</w:t>
            </w:r>
          </w:p>
        </w:tc>
        <w:tc>
          <w:tcPr>
            <w:tcW w:type="dxa" w:w="3600"/>
          </w:tcPr>
          <w:p>
            <w:r>
              <w:rPr>
                <w:sz w:val="15"/>
              </w:rPr>
              <w:t>SERIAL_KILLER_DECADE</w:t>
            </w:r>
          </w:p>
        </w:tc>
        <w:tc>
          <w:tcPr>
            <w:tcW w:type="dxa" w:w="1296"/>
          </w:tcPr>
          <w:p>
            <w:r>
              <w:rPr>
                <w:color w:val="CC6600"/>
                <w:sz w:val="15"/>
              </w:rPr>
              <w:t>C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2B</w:t>
            </w:r>
          </w:p>
        </w:tc>
        <w:tc>
          <w:tcPr>
            <w:tcW w:type="dxa" w:w="4032"/>
          </w:tcPr>
          <w:p>
            <w:r>
              <w:rPr>
                <w:sz w:val="15"/>
              </w:rPr>
              <w:t>Secondary — rate by period</w:t>
            </w:r>
          </w:p>
        </w:tc>
      </w:tr>
      <w:tr>
        <w:tc>
          <w:tcPr>
            <w:tcW w:type="dxa" w:w="432"/>
          </w:tcPr>
          <w:p>
            <w:r>
              <w:rPr>
                <w:sz w:val="15"/>
              </w:rPr>
              <w:t>79</w:t>
            </w:r>
          </w:p>
        </w:tc>
        <w:tc>
          <w:tcPr>
            <w:tcW w:type="dxa" w:w="3600"/>
          </w:tcPr>
          <w:p>
            <w:r>
              <w:rPr>
                <w:sz w:val="15"/>
              </w:rPr>
              <w:t>BODY_COMPOSITION</w:t>
            </w:r>
          </w:p>
        </w:tc>
        <w:tc>
          <w:tcPr>
            <w:tcW w:type="dxa" w:w="1296"/>
          </w:tcPr>
          <w:p>
            <w:r>
              <w:rPr>
                <w:color w:val="0000CC"/>
                <w:sz w:val="15"/>
              </w:rPr>
              <w:t>B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2A</w:t>
            </w:r>
          </w:p>
        </w:tc>
        <w:tc>
          <w:tcPr>
            <w:tcW w:type="dxa" w:w="4032"/>
          </w:tcPr>
          <w:p>
            <w:r>
              <w:rPr>
                <w:sz w:val="15"/>
              </w:rPr>
              <w:t>Secondary — composition share</w:t>
            </w:r>
          </w:p>
        </w:tc>
      </w:tr>
      <w:tr>
        <w:tc>
          <w:tcPr>
            <w:tcW w:type="dxa" w:w="432"/>
          </w:tcPr>
          <w:p>
            <w:r>
              <w:rPr>
                <w:sz w:val="15"/>
              </w:rPr>
              <w:t>80</w:t>
            </w:r>
          </w:p>
        </w:tc>
        <w:tc>
          <w:tcPr>
            <w:tcW w:type="dxa" w:w="3600"/>
          </w:tcPr>
          <w:p>
            <w:r>
              <w:rPr>
                <w:sz w:val="15"/>
              </w:rPr>
              <w:t>US_SPECIES</w:t>
            </w:r>
          </w:p>
        </w:tc>
        <w:tc>
          <w:tcPr>
            <w:tcW w:type="dxa" w:w="1296"/>
          </w:tcPr>
          <w:p>
            <w:r>
              <w:rPr>
                <w:color w:val="0000CC"/>
                <w:sz w:val="15"/>
              </w:rPr>
              <w:t>B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2A</w:t>
            </w:r>
          </w:p>
        </w:tc>
        <w:tc>
          <w:tcPr>
            <w:tcW w:type="dxa" w:w="4032"/>
          </w:tcPr>
          <w:p>
            <w:r>
              <w:rPr>
                <w:sz w:val="15"/>
              </w:rPr>
              <w:t>Secondary — species dist</w:t>
            </w:r>
          </w:p>
        </w:tc>
      </w:tr>
      <w:tr>
        <w:tc>
          <w:tcPr>
            <w:tcW w:type="dxa" w:w="432"/>
          </w:tcPr>
          <w:p>
            <w:r>
              <w:rPr>
                <w:sz w:val="15"/>
              </w:rPr>
              <w:t>81</w:t>
            </w:r>
          </w:p>
        </w:tc>
        <w:tc>
          <w:tcPr>
            <w:tcW w:type="dxa" w:w="3600"/>
          </w:tcPr>
          <w:p>
            <w:r>
              <w:rPr>
                <w:sz w:val="15"/>
              </w:rPr>
              <w:t>OCEAN_DEPTH</w:t>
            </w:r>
          </w:p>
        </w:tc>
        <w:tc>
          <w:tcPr>
            <w:tcW w:type="dxa" w:w="1296"/>
          </w:tcPr>
          <w:p>
            <w:r>
              <w:rPr>
                <w:color w:val="0000CC"/>
                <w:sz w:val="15"/>
              </w:rPr>
              <w:t>B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2A</w:t>
            </w:r>
          </w:p>
        </w:tc>
        <w:tc>
          <w:tcPr>
            <w:tcW w:type="dxa" w:w="4032"/>
          </w:tcPr>
          <w:p>
            <w:r>
              <w:rPr>
                <w:sz w:val="15"/>
              </w:rPr>
              <w:t>Secondary — depth zone share</w:t>
            </w:r>
          </w:p>
        </w:tc>
      </w:tr>
      <w:tr>
        <w:tc>
          <w:tcPr>
            <w:tcW w:type="dxa" w:w="432"/>
          </w:tcPr>
          <w:p>
            <w:r>
              <w:rPr>
                <w:sz w:val="15"/>
              </w:rPr>
              <w:t>82</w:t>
            </w:r>
          </w:p>
        </w:tc>
        <w:tc>
          <w:tcPr>
            <w:tcW w:type="dxa" w:w="3600"/>
          </w:tcPr>
          <w:p>
            <w:r>
              <w:rPr>
                <w:sz w:val="15"/>
              </w:rPr>
              <w:t>BLOOD_TYPE</w:t>
            </w:r>
          </w:p>
        </w:tc>
        <w:tc>
          <w:tcPr>
            <w:tcW w:type="dxa" w:w="1296"/>
          </w:tcPr>
          <w:p>
            <w:r>
              <w:rPr>
                <w:color w:val="0000CC"/>
                <w:sz w:val="15"/>
              </w:rPr>
              <w:t>B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2A</w:t>
            </w:r>
          </w:p>
        </w:tc>
        <w:tc>
          <w:tcPr>
            <w:tcW w:type="dxa" w:w="4032"/>
          </w:tcPr>
          <w:p>
            <w:r>
              <w:rPr>
                <w:sz w:val="15"/>
              </w:rPr>
              <w:t>Secondary — population share</w:t>
            </w:r>
          </w:p>
        </w:tc>
      </w:tr>
      <w:tr>
        <w:tc>
          <w:tcPr>
            <w:tcW w:type="dxa" w:w="432"/>
          </w:tcPr>
          <w:p>
            <w:r>
              <w:rPr>
                <w:sz w:val="15"/>
              </w:rPr>
              <w:t>83</w:t>
            </w:r>
          </w:p>
        </w:tc>
        <w:tc>
          <w:tcPr>
            <w:tcW w:type="dxa" w:w="3600"/>
          </w:tcPr>
          <w:p>
            <w:r>
              <w:rPr>
                <w:sz w:val="15"/>
              </w:rPr>
              <w:t>BILLIONAIRES_COUNTRY</w:t>
            </w:r>
          </w:p>
        </w:tc>
        <w:tc>
          <w:tcPr>
            <w:tcW w:type="dxa" w:w="1296"/>
          </w:tcPr>
          <w:p>
            <w:r>
              <w:rPr>
                <w:color w:val="0000CC"/>
                <w:sz w:val="15"/>
              </w:rPr>
              <w:t>B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2A</w:t>
            </w:r>
          </w:p>
        </w:tc>
        <w:tc>
          <w:tcPr>
            <w:tcW w:type="dxa" w:w="4032"/>
          </w:tcPr>
          <w:p>
            <w:r>
              <w:rPr>
                <w:sz w:val="15"/>
              </w:rPr>
              <w:t>Secondary — country share</w:t>
            </w:r>
          </w:p>
        </w:tc>
      </w:tr>
      <w:tr>
        <w:tc>
          <w:tcPr>
            <w:tcW w:type="dxa" w:w="432"/>
          </w:tcPr>
          <w:p>
            <w:r>
              <w:rPr>
                <w:sz w:val="15"/>
              </w:rPr>
              <w:t>84</w:t>
            </w:r>
          </w:p>
        </w:tc>
        <w:tc>
          <w:tcPr>
            <w:tcW w:type="dxa" w:w="3600"/>
          </w:tcPr>
          <w:p>
            <w:r>
              <w:rPr>
                <w:sz w:val="15"/>
              </w:rPr>
              <w:t>TREE_SPECIES</w:t>
            </w:r>
          </w:p>
        </w:tc>
        <w:tc>
          <w:tcPr>
            <w:tcW w:type="dxa" w:w="1296"/>
          </w:tcPr>
          <w:p>
            <w:r>
              <w:rPr>
                <w:color w:val="0000CC"/>
                <w:sz w:val="15"/>
              </w:rPr>
              <w:t>B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2A</w:t>
            </w:r>
          </w:p>
        </w:tc>
        <w:tc>
          <w:tcPr>
            <w:tcW w:type="dxa" w:w="4032"/>
          </w:tcPr>
          <w:p>
            <w:r>
              <w:rPr>
                <w:sz w:val="15"/>
              </w:rPr>
              <w:t>Secondary — species share</w:t>
            </w:r>
          </w:p>
        </w:tc>
      </w:tr>
      <w:tr>
        <w:tc>
          <w:tcPr>
            <w:tcW w:type="dxa" w:w="432"/>
          </w:tcPr>
          <w:p>
            <w:r>
              <w:rPr>
                <w:sz w:val="15"/>
              </w:rPr>
              <w:t>85</w:t>
            </w:r>
          </w:p>
        </w:tc>
        <w:tc>
          <w:tcPr>
            <w:tcW w:type="dxa" w:w="3600"/>
          </w:tcPr>
          <w:p>
            <w:r>
              <w:rPr>
                <w:sz w:val="15"/>
              </w:rPr>
              <w:t>UNIVERSAL_CONVERGENCE</w:t>
            </w:r>
          </w:p>
        </w:tc>
        <w:tc>
          <w:tcPr>
            <w:tcW w:type="dxa" w:w="1296"/>
          </w:tcPr>
          <w:p>
            <w:r>
              <w:rPr>
                <w:color w:val="666666"/>
                <w:sz w:val="15"/>
              </w:rPr>
              <w:t>D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None</w:t>
            </w:r>
          </w:p>
        </w:tc>
        <w:tc>
          <w:tcPr>
            <w:tcW w:type="dxa" w:w="4032"/>
          </w:tcPr>
          <w:p>
            <w:r>
              <w:rPr>
                <w:sz w:val="15"/>
              </w:rPr>
              <w:t>No — master summary</w:t>
            </w:r>
          </w:p>
        </w:tc>
      </w:tr>
    </w:tbl>
    <w:p/>
    <w:p>
      <w:pPr>
        <w:pStyle w:val="Heading1"/>
      </w:pPr>
      <w:r>
        <w:t>DISTRIBUTION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02"/>
        <w:gridCol w:w="2102"/>
        <w:gridCol w:w="2102"/>
        <w:gridCol w:w="2102"/>
        <w:gridCol w:w="2102"/>
      </w:tblGrid>
      <w:tr>
        <w:tc>
          <w:tcPr>
            <w:tcW w:type="dxa" w:w="2102"/>
          </w:tcPr>
          <w:p>
            <w:r>
              <w:rPr>
                <w:b/>
                <w:sz w:val="18"/>
              </w:rPr>
              <w:t>Family</w:t>
            </w:r>
          </w:p>
        </w:tc>
        <w:tc>
          <w:tcPr>
            <w:tcW w:type="dxa" w:w="2102"/>
          </w:tcPr>
          <w:p>
            <w:r>
              <w:rPr>
                <w:b/>
                <w:sz w:val="18"/>
              </w:rPr>
              <w:t>Count</w:t>
            </w:r>
          </w:p>
        </w:tc>
        <w:tc>
          <w:tcPr>
            <w:tcW w:type="dxa" w:w="2102"/>
          </w:tcPr>
          <w:p>
            <w:r>
              <w:rPr>
                <w:b/>
                <w:sz w:val="18"/>
              </w:rPr>
              <w:t>Graph Family</w:t>
            </w:r>
          </w:p>
        </w:tc>
        <w:tc>
          <w:tcPr>
            <w:tcW w:type="dxa" w:w="2102"/>
          </w:tcPr>
          <w:p>
            <w:r>
              <w:rPr>
                <w:b/>
                <w:sz w:val="18"/>
              </w:rPr>
              <w:t>K(t) Status</w:t>
            </w:r>
          </w:p>
        </w:tc>
        <w:tc>
          <w:tcPr>
            <w:tcW w:type="dxa" w:w="2102"/>
          </w:tcPr>
          <w:p>
            <w:r>
              <w:rPr>
                <w:b/>
                <w:sz w:val="18"/>
              </w:rPr>
              <w:t>First Action</w:t>
            </w:r>
          </w:p>
        </w:tc>
      </w:tr>
      <w:tr>
        <w:tc>
          <w:tcPr>
            <w:tcW w:type="dxa" w:w="2102"/>
          </w:tcPr>
          <w:p>
            <w:r>
              <w:rPr>
                <w:sz w:val="18"/>
              </w:rPr>
              <w:t>Type A — Event-Cycle</w:t>
            </w:r>
          </w:p>
        </w:tc>
        <w:tc>
          <w:tcPr>
            <w:tcW w:type="dxa" w:w="2102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2102"/>
          </w:tcPr>
          <w:p>
            <w:r>
              <w:rPr>
                <w:sz w:val="18"/>
              </w:rPr>
              <w:t>Graph 1: event-position histogram</w:t>
            </w:r>
          </w:p>
        </w:tc>
        <w:tc>
          <w:tcPr>
            <w:tcW w:type="dxa" w:w="2102"/>
          </w:tcPr>
          <w:p>
            <w:r>
              <w:rPr>
                <w:sz w:val="18"/>
              </w:rPr>
              <w:t>YES — primary proof</w:t>
            </w:r>
          </w:p>
        </w:tc>
        <w:tc>
          <w:tcPr>
            <w:tcW w:type="dxa" w:w="2102"/>
          </w:tcPr>
          <w:p>
            <w:r>
              <w:rPr>
                <w:sz w:val="18"/>
              </w:rPr>
              <w:t>Normalize r = event_pos / cycle_length</w:t>
            </w:r>
          </w:p>
        </w:tc>
      </w:tr>
      <w:tr>
        <w:tc>
          <w:tcPr>
            <w:tcW w:type="dxa" w:w="2102"/>
          </w:tcPr>
          <w:p>
            <w:r>
              <w:rPr>
                <w:sz w:val="18"/>
              </w:rPr>
              <w:t>Type B — Concentration</w:t>
            </w:r>
          </w:p>
        </w:tc>
        <w:tc>
          <w:tcPr>
            <w:tcW w:type="dxa" w:w="2102"/>
          </w:tcPr>
          <w:p>
            <w:r>
              <w:rPr>
                <w:sz w:val="18"/>
              </w:rPr>
              <w:t>36</w:t>
            </w:r>
          </w:p>
        </w:tc>
        <w:tc>
          <w:tcPr>
            <w:tcW w:type="dxa" w:w="2102"/>
          </w:tcPr>
          <w:p>
            <w:r>
              <w:rPr>
                <w:sz w:val="18"/>
              </w:rPr>
              <w:t>Graph 2A: observed vs expected</w:t>
            </w:r>
          </w:p>
        </w:tc>
        <w:tc>
          <w:tcPr>
            <w:tcW w:type="dxa" w:w="2102"/>
          </w:tcPr>
          <w:p>
            <w:r>
              <w:rPr>
                <w:sz w:val="18"/>
              </w:rPr>
              <w:t>Secondary — after standardization</w:t>
            </w:r>
          </w:p>
        </w:tc>
        <w:tc>
          <w:tcPr>
            <w:tcW w:type="dxa" w:w="2102"/>
          </w:tcPr>
          <w:p>
            <w:r>
              <w:rPr>
                <w:sz w:val="18"/>
              </w:rPr>
              <w:t>Compute obs/exp ratio, top-k share</w:t>
            </w:r>
          </w:p>
        </w:tc>
      </w:tr>
      <w:tr>
        <w:tc>
          <w:tcPr>
            <w:tcW w:type="dxa" w:w="2102"/>
          </w:tcPr>
          <w:p>
            <w:r>
              <w:rPr>
                <w:sz w:val="18"/>
              </w:rPr>
              <w:t>Type C — Rate/Participation</w:t>
            </w:r>
          </w:p>
        </w:tc>
        <w:tc>
          <w:tcPr>
            <w:tcW w:type="dxa" w:w="2102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2102"/>
          </w:tcPr>
          <w:p>
            <w:r>
              <w:rPr>
                <w:sz w:val="18"/>
              </w:rPr>
              <w:t>Graph 2B: rate distribution</w:t>
            </w:r>
          </w:p>
        </w:tc>
        <w:tc>
          <w:tcPr>
            <w:tcW w:type="dxa" w:w="2102"/>
          </w:tcPr>
          <w:p>
            <w:r>
              <w:rPr>
                <w:sz w:val="18"/>
              </w:rPr>
              <w:t>Secondary — after reference period</w:t>
            </w:r>
          </w:p>
        </w:tc>
        <w:tc>
          <w:tcPr>
            <w:tcW w:type="dxa" w:w="2102"/>
          </w:tcPr>
          <w:p>
            <w:r>
              <w:rPr>
                <w:sz w:val="18"/>
              </w:rPr>
              <w:t>Standardize rate = num/denom</w:t>
            </w:r>
          </w:p>
        </w:tc>
      </w:tr>
      <w:tr>
        <w:tc>
          <w:tcPr>
            <w:tcW w:type="dxa" w:w="2102"/>
          </w:tcPr>
          <w:p>
            <w:r>
              <w:rPr>
                <w:sz w:val="18"/>
              </w:rPr>
              <w:t>Type D — Theory/Method</w:t>
            </w:r>
          </w:p>
        </w:tc>
        <w:tc>
          <w:tcPr>
            <w:tcW w:type="dxa" w:w="2102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2102"/>
          </w:tcPr>
          <w:p>
            <w:r>
              <w:rPr>
                <w:sz w:val="18"/>
              </w:rPr>
              <w:t>None</w:t>
            </w:r>
          </w:p>
        </w:tc>
        <w:tc>
          <w:tcPr>
            <w:tcW w:type="dxa" w:w="2102"/>
          </w:tcPr>
          <w:p>
            <w:r>
              <w:rPr>
                <w:sz w:val="18"/>
              </w:rPr>
              <w:t>Not eligible</w:t>
            </w:r>
          </w:p>
        </w:tc>
        <w:tc>
          <w:tcPr>
            <w:tcW w:type="dxa" w:w="2102"/>
          </w:tcPr>
          <w:p>
            <w:r>
              <w:rPr>
                <w:sz w:val="18"/>
              </w:rPr>
              <w:t>Keep as architecture reference</w:t>
            </w:r>
          </w:p>
        </w:tc>
      </w:tr>
      <w:tr>
        <w:tc>
          <w:tcPr>
            <w:tcW w:type="dxa" w:w="2102"/>
          </w:tcPr>
          <w:p>
            <w:r>
              <w:rPr>
                <w:sz w:val="18"/>
              </w:rPr>
              <w:t>Type S — Simulation/Support</w:t>
            </w:r>
          </w:p>
        </w:tc>
        <w:tc>
          <w:tcPr>
            <w:tcW w:type="dxa" w:w="2102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2102"/>
          </w:tcPr>
          <w:p>
            <w:r>
              <w:rPr>
                <w:sz w:val="18"/>
              </w:rPr>
              <w:t>Null comparison</w:t>
            </w:r>
          </w:p>
        </w:tc>
        <w:tc>
          <w:tcPr>
            <w:tcW w:type="dxa" w:w="2102"/>
          </w:tcPr>
          <w:p>
            <w:r>
              <w:rPr>
                <w:sz w:val="18"/>
              </w:rPr>
              <w:t>Support only</w:t>
            </w:r>
          </w:p>
        </w:tc>
        <w:tc>
          <w:tcPr>
            <w:tcW w:type="dxa" w:w="2102"/>
          </w:tcPr>
          <w:p>
            <w:r>
              <w:rPr>
                <w:sz w:val="18"/>
              </w:rPr>
              <w:t>Use for null-model validation</w:t>
            </w:r>
          </w:p>
        </w:tc>
      </w:tr>
    </w:tbl>
    <w:p/>
    <w:p>
      <w:pPr>
        <w:pStyle w:val="Heading1"/>
      </w:pPr>
      <w:r>
        <w:t>TYPE A SHEETS — K(t) PRIMARY ELIGIBLE</w:t>
      </w:r>
    </w:p>
    <w:p>
      <w:r>
        <w:rPr>
          <w:b/>
          <w:color w:val="008000"/>
          <w:sz w:val="20"/>
        </w:rPr>
        <w:t>31. BIRTH_BY_DAY</w:t>
      </w:r>
      <w:r>
        <w:rPr>
          <w:sz w:val="18"/>
        </w:rPr>
        <w:t xml:space="preserve">  —  YES — annual cycle + birth position</w:t>
      </w:r>
    </w:p>
    <w:p>
      <w:r>
        <w:rPr>
          <w:b/>
          <w:color w:val="008000"/>
          <w:sz w:val="20"/>
        </w:rPr>
        <w:t>34. BIRTH_BY_MOTHERS_AGE</w:t>
      </w:r>
      <w:r>
        <w:rPr>
          <w:sz w:val="18"/>
        </w:rPr>
        <w:t xml:space="preserve">  —  YES — lifespan cycle + birth age</w:t>
      </w:r>
    </w:p>
    <w:p>
      <w:r>
        <w:rPr>
          <w:b/>
          <w:color w:val="008000"/>
          <w:sz w:val="20"/>
        </w:rPr>
        <w:t>36. BIRTH_BY_ZODIAC</w:t>
      </w:r>
      <w:r>
        <w:rPr>
          <w:sz w:val="18"/>
        </w:rPr>
        <w:t xml:space="preserve">  —  YES — annual cycle + birth position</w:t>
      </w:r>
    </w:p>
    <w:p>
      <w:r>
        <w:rPr>
          <w:b/>
          <w:color w:val="008000"/>
          <w:sz w:val="20"/>
        </w:rPr>
        <w:t>37. BIRTH_REGIONAL_PEAK</w:t>
      </w:r>
      <w:r>
        <w:rPr>
          <w:sz w:val="18"/>
        </w:rPr>
        <w:t xml:space="preserve">  —  YES — annual cycle + peak</w:t>
      </w:r>
    </w:p>
    <w:p>
      <w:r>
        <w:rPr>
          <w:b/>
          <w:color w:val="008000"/>
          <w:sz w:val="20"/>
        </w:rPr>
        <w:t>45. BCDE_CIVILIZATIONS</w:t>
      </w:r>
      <w:r>
        <w:rPr>
          <w:sz w:val="18"/>
        </w:rPr>
        <w:t xml:space="preserve">  —  YES — historical cycle + event</w:t>
      </w:r>
    </w:p>
    <w:p>
      <w:r>
        <w:rPr>
          <w:b/>
          <w:color w:val="008000"/>
          <w:sz w:val="20"/>
        </w:rPr>
        <w:t>51. LIFE_EXPECTANCY</w:t>
      </w:r>
      <w:r>
        <w:rPr>
          <w:sz w:val="18"/>
        </w:rPr>
        <w:t xml:space="preserve">  —  YES — lifespan + mortality</w:t>
      </w:r>
    </w:p>
    <w:p>
      <w:r>
        <w:rPr>
          <w:b/>
          <w:color w:val="008000"/>
          <w:sz w:val="20"/>
        </w:rPr>
        <w:t>61. DAYLIGHT_40N</w:t>
      </w:r>
      <w:r>
        <w:rPr>
          <w:sz w:val="18"/>
        </w:rPr>
        <w:t xml:space="preserve">  —  YES — annual cycle + daylight position</w:t>
      </w:r>
    </w:p>
    <w:p>
      <w:r>
        <w:rPr>
          <w:b/>
          <w:color w:val="008000"/>
          <w:sz w:val="20"/>
        </w:rPr>
        <w:t>65. SOLAR_SYSTEM</w:t>
      </w:r>
      <w:r>
        <w:rPr>
          <w:sz w:val="18"/>
        </w:rPr>
        <w:t xml:space="preserve">  —  YES — orbital position (Mercury=0.39 AU)</w:t>
      </w:r>
    </w:p>
    <w:p>
      <w:r>
        <w:rPr>
          <w:b/>
          <w:color w:val="008000"/>
          <w:sz w:val="20"/>
        </w:rPr>
        <w:t>66. GEOLOGICAL_TIME</w:t>
      </w:r>
      <w:r>
        <w:rPr>
          <w:sz w:val="18"/>
        </w:rPr>
        <w:t xml:space="preserve">  —  YES — temporal cycle + era position</w:t>
      </w:r>
    </w:p>
    <w:p/>
    <w:p>
      <w:pPr>
        <w:pStyle w:val="Heading1"/>
      </w:pPr>
      <w:r>
        <w:t>BUILD ORDER</w:t>
      </w:r>
    </w:p>
    <w:p>
      <w:pPr>
        <w:pStyle w:val="ListNumber"/>
      </w:pPr>
      <w:r>
        <w:t>Step 1: Extract r = event_position / cycle_length for all Type A sheets.</w:t>
      </w:r>
    </w:p>
    <w:p>
      <w:pPr>
        <w:pStyle w:val="ListNumber"/>
      </w:pPr>
      <w:r>
        <w:t>Step 2: Graph Family 1 — histogram of normalized event positions, Type A only.</w:t>
      </w:r>
    </w:p>
    <w:p>
      <w:pPr>
        <w:pStyle w:val="ListNumber"/>
      </w:pPr>
      <w:r>
        <w:t>Step 3: Standardize Type B sheets — compute obs/exp ratio and top-k concentration.</w:t>
      </w:r>
    </w:p>
    <w:p>
      <w:pPr>
        <w:pStyle w:val="ListNumber"/>
      </w:pPr>
      <w:r>
        <w:t>Step 4: Graph Family 2A — observed vs expected bars, rank curves, Type B only.</w:t>
      </w:r>
    </w:p>
    <w:p>
      <w:pPr>
        <w:pStyle w:val="ListNumber"/>
      </w:pPr>
      <w:r>
        <w:t>Step 5: Standardize Type C sheets — compute rate = numerator / denominator.</w:t>
      </w:r>
    </w:p>
    <w:p>
      <w:pPr>
        <w:pStyle w:val="ListNumber"/>
      </w:pPr>
      <w:r>
        <w:t>Step 6: Graph Family 2B — rate distributions, trend lines, Type C only.</w:t>
      </w:r>
    </w:p>
    <w:p>
      <w:pPr>
        <w:pStyle w:val="ListNumber"/>
      </w:pPr>
      <w:r>
        <w:t>Step 7: Run Main K(t) on Type A validated rows only.</w:t>
      </w:r>
    </w:p>
    <w:p>
      <w:pPr>
        <w:pStyle w:val="ListNumber"/>
      </w:pPr>
      <w:r>
        <w:t>Step 8: Run Secondary K(t) on Type B standardized rows.</w:t>
      </w:r>
    </w:p>
    <w:p>
      <w:pPr>
        <w:pStyle w:val="ListNumber"/>
      </w:pPr>
      <w:r>
        <w:t>Step 9: Run Secondary K(t) on Type C standardized rows.</w:t>
      </w:r>
    </w:p>
    <w:p>
      <w:pPr>
        <w:pStyle w:val="ListNumber"/>
      </w:pPr>
      <w:r>
        <w:t>Step 10: Cross-family comparison at summary level only (not pooled raw).</w:t>
      </w:r>
    </w:p>
    <w:p/>
    <w:p>
      <w:pPr>
        <w:jc w:val="center"/>
      </w:pPr>
      <w:r>
        <w:rPr>
          <w:color w:val="999999"/>
          <w:sz w:val="16"/>
        </w:rPr>
        <w:t>GLYPH KITCHEN — Developmental | Protection: Internal</w:t>
      </w:r>
    </w:p>
    <w:sectPr w:rsidR="00FC693F" w:rsidRPr="0006063C" w:rsidSect="00034616">
      <w:pgSz w:w="12240" w:h="15840"/>
      <w:pgMar w:top="1080" w:right="864" w:bottom="108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