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UNITED STATES PATENT AND TRADEMARK OFFICE</w:t>
      </w:r>
    </w:p>
    <w:p/>
    <w:p>
      <w:pPr>
        <w:jc w:val="center"/>
      </w:pPr>
      <w:r>
        <w:rPr>
          <w:rFonts w:ascii="Times New Roman" w:hAnsi="Times New Roman"/>
          <w:b/>
          <w:sz w:val="24"/>
        </w:rPr>
        <w:t>PROVISIONAL PATENT APPLICATION</w:t>
      </w:r>
    </w:p>
    <w:p>
      <w:pPr>
        <w:jc w:val="center"/>
      </w:pPr>
      <w:r>
        <w:rPr>
          <w:rFonts w:ascii="Times New Roman" w:hAnsi="Times New Roman"/>
          <w:b w:val="0"/>
          <w:sz w:val="24"/>
        </w:rPr>
        <w:t>UNDER 35 U.S.C. § 111(b)</w:t>
      </w:r>
    </w:p>
    <w:p/>
    <w:p/>
    <w:p>
      <w:pPr>
        <w:jc w:val="center"/>
      </w:pPr>
      <w:r>
        <w:rPr>
          <w:rFonts w:ascii="Times New Roman" w:hAnsi="Times New Roman"/>
          <w:b/>
          <w:sz w:val="24"/>
        </w:rPr>
        <w:t>APPLICATION FOR LETTERS PATENT</w:t>
      </w:r>
    </w:p>
    <w:p/>
    <w:p>
      <w:pPr>
        <w:jc w:val="center"/>
      </w:pPr>
      <w:r>
        <w:rPr>
          <w:rFonts w:ascii="Times New Roman" w:hAnsi="Times New Roman"/>
          <w:b w:val="0"/>
          <w:sz w:val="24"/>
        </w:rPr>
        <w:t>Filing Date: April 02, 2026</w:t>
      </w:r>
    </w:p>
    <w:p/>
    <w:p>
      <w:r>
        <w:rPr>
          <w:rFonts w:ascii="Times New Roman" w:hAnsi="Times New Roman"/>
          <w:b/>
          <w:sz w:val="24"/>
        </w:rPr>
        <w:t>INVENTOR:</w:t>
      </w:r>
    </w:p>
    <w:p>
      <w:r>
        <w:rPr>
          <w:rFonts w:ascii="Times New Roman" w:hAnsi="Times New Roman"/>
          <w:b w:val="0"/>
          <w:sz w:val="24"/>
        </w:rPr>
        <w:t>Jair Valley</w:t>
      </w:r>
    </w:p>
    <w:p>
      <w:r>
        <w:rPr>
          <w:rFonts w:ascii="Times New Roman" w:hAnsi="Times New Roman"/>
          <w:b w:val="0"/>
          <w:sz w:val="24"/>
        </w:rPr>
        <w:t>Heyer Livin LLC</w:t>
      </w:r>
    </w:p>
    <w:p/>
    <w:p>
      <w:r>
        <w:rPr>
          <w:rFonts w:ascii="Times New Roman" w:hAnsi="Times New Roman"/>
          <w:b/>
          <w:sz w:val="24"/>
        </w:rPr>
        <w:t>TITLE OF INVENTION:</w:t>
      </w:r>
    </w:p>
    <w:p>
      <w:r>
        <w:rPr>
          <w:rFonts w:ascii="Times New Roman" w:hAnsi="Times New Roman"/>
          <w:b w:val="0"/>
          <w:sz w:val="24"/>
        </w:rPr>
        <w:t>System and Method for Detecting, Quantifying, and Classifying Structural Constraint in Empirical Distributions Using a Ratio-Based Convergence Framework with Zone-Dependent Dual Operations</w:t>
      </w:r>
    </w:p>
    <w:p>
      <w:r>
        <w:br w:type="page"/>
      </w:r>
    </w:p>
    <w:p>
      <w:pPr>
        <w:pStyle w:val="Heading1"/>
      </w:pPr>
      <w:r>
        <w:rPr>
          <w:rFonts w:ascii="Times New Roman" w:hAnsi="Times New Roman"/>
          <w:color w:val="000000"/>
        </w:rPr>
        <w:t>TABLE OF CONTENTS</w:t>
      </w:r>
    </w:p>
    <w:p>
      <w:r>
        <w:rPr>
          <w:rFonts w:ascii="Times New Roman" w:hAnsi="Times New Roman"/>
          <w:b w:val="0"/>
          <w:sz w:val="24"/>
        </w:rPr>
        <w:t>I.     FIELD OF THE INVENTION</w:t>
      </w:r>
    </w:p>
    <w:p>
      <w:r>
        <w:rPr>
          <w:rFonts w:ascii="Times New Roman" w:hAnsi="Times New Roman"/>
          <w:b w:val="0"/>
          <w:sz w:val="24"/>
        </w:rPr>
        <w:t>II.    BACKGROUND OF THE INVENTION</w:t>
      </w:r>
    </w:p>
    <w:p>
      <w:r>
        <w:rPr>
          <w:rFonts w:ascii="Times New Roman" w:hAnsi="Times New Roman"/>
          <w:b w:val="0"/>
          <w:sz w:val="24"/>
        </w:rPr>
        <w:t>III.   SUMMARY OF THE INVENTION</w:t>
      </w:r>
    </w:p>
    <w:p>
      <w:r>
        <w:rPr>
          <w:rFonts w:ascii="Times New Roman" w:hAnsi="Times New Roman"/>
          <w:b w:val="0"/>
          <w:sz w:val="24"/>
        </w:rPr>
        <w:t>IV.    DETAILED DESCRIPTION</w:t>
      </w:r>
    </w:p>
    <w:p>
      <w:r>
        <w:rPr>
          <w:rFonts w:ascii="Times New Roman" w:hAnsi="Times New Roman"/>
          <w:b w:val="0"/>
          <w:sz w:val="24"/>
        </w:rPr>
        <w:t xml:space="preserve">       IV-A.  The K(t) Formula</w:t>
      </w:r>
    </w:p>
    <w:p>
      <w:r>
        <w:rPr>
          <w:rFonts w:ascii="Times New Roman" w:hAnsi="Times New Roman"/>
          <w:b w:val="0"/>
          <w:sz w:val="24"/>
        </w:rPr>
        <w:t xml:space="preserve">       IV-B.  The 3E Framework</w:t>
      </w:r>
    </w:p>
    <w:p>
      <w:r>
        <w:rPr>
          <w:rFonts w:ascii="Times New Roman" w:hAnsi="Times New Roman"/>
          <w:b w:val="0"/>
          <w:sz w:val="24"/>
        </w:rPr>
        <w:t xml:space="preserve">       IV-C.  Zone Classification and Dual Operations</w:t>
      </w:r>
    </w:p>
    <w:p>
      <w:r>
        <w:rPr>
          <w:rFonts w:ascii="Times New Roman" w:hAnsi="Times New Roman"/>
          <w:b w:val="0"/>
          <w:sz w:val="24"/>
        </w:rPr>
        <w:t xml:space="preserve">       IV-D.  The Simulation Method (Glyph-8 Engine)</w:t>
      </w:r>
    </w:p>
    <w:p>
      <w:r>
        <w:rPr>
          <w:rFonts w:ascii="Times New Roman" w:hAnsi="Times New Roman"/>
          <w:b w:val="0"/>
          <w:sz w:val="24"/>
        </w:rPr>
        <w:t xml:space="preserve">       IV-E.  Event Record Architecture</w:t>
      </w:r>
    </w:p>
    <w:p>
      <w:r>
        <w:rPr>
          <w:rFonts w:ascii="Times New Roman" w:hAnsi="Times New Roman"/>
          <w:b w:val="0"/>
          <w:sz w:val="24"/>
        </w:rPr>
        <w:t xml:space="preserve">       IV-F.  Convergence Proof Methodology</w:t>
      </w:r>
    </w:p>
    <w:p>
      <w:r>
        <w:rPr>
          <w:rFonts w:ascii="Times New Roman" w:hAnsi="Times New Roman"/>
          <w:b w:val="0"/>
          <w:sz w:val="24"/>
        </w:rPr>
        <w:t xml:space="preserve">       IV-G.  Epsilon: The Irreducible Residual</w:t>
      </w:r>
    </w:p>
    <w:p>
      <w:r>
        <w:rPr>
          <w:rFonts w:ascii="Times New Roman" w:hAnsi="Times New Roman"/>
          <w:b w:val="0"/>
          <w:sz w:val="24"/>
        </w:rPr>
        <w:t xml:space="preserve">       IV-H.  Quantum Extension (Glyph-Q)</w:t>
      </w:r>
    </w:p>
    <w:p>
      <w:r>
        <w:rPr>
          <w:rFonts w:ascii="Times New Roman" w:hAnsi="Times New Roman"/>
          <w:b w:val="0"/>
          <w:sz w:val="24"/>
        </w:rPr>
        <w:t>V.     CLAIMS</w:t>
      </w:r>
    </w:p>
    <w:p>
      <w:r>
        <w:rPr>
          <w:rFonts w:ascii="Times New Roman" w:hAnsi="Times New Roman"/>
          <w:b w:val="0"/>
          <w:sz w:val="24"/>
        </w:rPr>
        <w:t>VI.    ABSTRACT</w:t>
      </w:r>
    </w:p>
    <w:p>
      <w:r>
        <w:rPr>
          <w:rFonts w:ascii="Times New Roman" w:hAnsi="Times New Roman"/>
          <w:b w:val="0"/>
          <w:sz w:val="24"/>
        </w:rPr>
        <w:t>VII.   RESEARCH ARTICLE OUTLINE (Appendix A)</w:t>
      </w:r>
    </w:p>
    <w:p>
      <w:r>
        <w:br w:type="page"/>
      </w:r>
    </w:p>
    <w:p>
      <w:pPr>
        <w:pStyle w:val="Heading1"/>
      </w:pPr>
      <w:r>
        <w:rPr>
          <w:rFonts w:ascii="Times New Roman" w:hAnsi="Times New Roman"/>
          <w:color w:val="000000"/>
        </w:rPr>
        <w:t>I. FIELD OF THE INVENTION</w:t>
      </w:r>
    </w:p>
    <w:p>
      <w:r>
        <w:rPr>
          <w:rFonts w:ascii="Times New Roman" w:hAnsi="Times New Roman"/>
          <w:b/>
          <w:sz w:val="24"/>
        </w:rPr>
        <w:t xml:space="preserve">[0001] </w:t>
      </w:r>
      <w:r>
        <w:rPr>
          <w:rFonts w:ascii="Times New Roman" w:hAnsi="Times New Roman"/>
          <w:sz w:val="24"/>
        </w:rPr>
        <w:t>The present invention relates to computational methods for detecting, quantifying, and classifying structural constraint in empirical distributions. More specifically, the invention provides a ratio-based formula, a tripartite algebraic framework, zone-dependent dual operations, a simulation engine, and an event record architecture for measuring the degree to which observed distributions deviate from random expectation due to structural rather than stochastic causes.</w:t>
      </w:r>
    </w:p>
    <w:p>
      <w:r>
        <w:rPr>
          <w:rFonts w:ascii="Times New Roman" w:hAnsi="Times New Roman"/>
          <w:b/>
          <w:sz w:val="24"/>
        </w:rPr>
        <w:t xml:space="preserve">[0002] </w:t>
      </w:r>
      <w:r>
        <w:rPr>
          <w:rFonts w:ascii="Times New Roman" w:hAnsi="Times New Roman"/>
          <w:sz w:val="24"/>
        </w:rPr>
        <w:t>The invention operates across domains including but not limited to: labor market distributions, consumer behavior patterns, electoral outcome ceilings, historical census records, biological survival rates, institutional claims processing, and civilizational resource allocation.</w:t>
      </w:r>
    </w:p>
    <w:p>
      <w:r>
        <w:br w:type="page"/>
      </w:r>
    </w:p>
    <w:p>
      <w:pPr>
        <w:pStyle w:val="Heading1"/>
      </w:pPr>
      <w:r>
        <w:rPr>
          <w:rFonts w:ascii="Times New Roman" w:hAnsi="Times New Roman"/>
          <w:color w:val="000000"/>
        </w:rPr>
        <w:t>II. BACKGROUND OF THE INVENTION</w:t>
      </w:r>
    </w:p>
    <w:p>
      <w:r>
        <w:rPr>
          <w:rFonts w:ascii="Times New Roman" w:hAnsi="Times New Roman"/>
          <w:b/>
          <w:sz w:val="24"/>
        </w:rPr>
        <w:t xml:space="preserve">[0003] </w:t>
      </w:r>
      <w:r>
        <w:rPr>
          <w:rFonts w:ascii="Times New Roman" w:hAnsi="Times New Roman"/>
          <w:sz w:val="24"/>
        </w:rPr>
        <w:t>Existing statistical methods (chi-square tests, Kolmogorov-Smirnov tests, Z-tests, Levene variance tests) can identify that a distribution deviates from randomness. These methods produce rejection of null hypotheses. They do not produce a unified metric that (a) quantifies the magnitude of structural constraint, (b) classifies the constraint into operational zones, or (c) identifies cross-domain convergence of structural constants.</w:t>
      </w:r>
    </w:p>
    <w:p>
      <w:r>
        <w:rPr>
          <w:rFonts w:ascii="Times New Roman" w:hAnsi="Times New Roman"/>
          <w:b/>
          <w:sz w:val="24"/>
        </w:rPr>
        <w:t xml:space="preserve">[0004] </w:t>
      </w:r>
      <w:r>
        <w:rPr>
          <w:rFonts w:ascii="Times New Roman" w:hAnsi="Times New Roman"/>
          <w:sz w:val="24"/>
        </w:rPr>
        <w:t>Prior work in econometrics, sociological measurement, and complexity science has documented individual instances of non-random distributional patterns within specific domains. No prior art provides a single formula applicable across domains that produces a dimensionless ratio converging to a predictable attractor under structural constraint.</w:t>
      </w:r>
    </w:p>
    <w:p>
      <w:r>
        <w:rPr>
          <w:rFonts w:ascii="Times New Roman" w:hAnsi="Times New Roman"/>
          <w:b/>
          <w:sz w:val="24"/>
        </w:rPr>
        <w:t xml:space="preserve">[0005] </w:t>
      </w:r>
      <w:r>
        <w:rPr>
          <w:rFonts w:ascii="Times New Roman" w:hAnsi="Times New Roman"/>
          <w:sz w:val="24"/>
        </w:rPr>
        <w:t>The gap in the prior art is threefold:</w:t>
      </w:r>
    </w:p>
    <w:p>
      <w:r>
        <w:rPr>
          <w:rFonts w:ascii="Times New Roman" w:hAnsi="Times New Roman"/>
          <w:b w:val="0"/>
          <w:sz w:val="24"/>
        </w:rPr>
        <w:t xml:space="preserve">    (a) No existing method produces a single ratio K(t) that operates identically across labor, electoral, biological, historical, and consumer domains;</w:t>
      </w:r>
    </w:p>
    <w:p>
      <w:r>
        <w:rPr>
          <w:rFonts w:ascii="Times New Roman" w:hAnsi="Times New Roman"/>
          <w:b w:val="0"/>
          <w:sz w:val="24"/>
        </w:rPr>
        <w:t xml:space="preserve">    (b) No existing framework defines zone-dependent dual operations where the same formula inverts its operational direction based on constraint magnitude;</w:t>
      </w:r>
    </w:p>
    <w:p>
      <w:r>
        <w:rPr>
          <w:rFonts w:ascii="Times New Roman" w:hAnsi="Times New Roman"/>
          <w:b w:val="0"/>
          <w:sz w:val="24"/>
        </w:rPr>
        <w:t xml:space="preserve">    (c) No existing system provides an event record architecture that converts empirical observations into standardized, schema-validated mathematical artifacts with convergence band classification.</w:t>
      </w:r>
    </w:p>
    <w:p>
      <w:r>
        <w:rPr>
          <w:rFonts w:ascii="Times New Roman" w:hAnsi="Times New Roman"/>
          <w:b/>
          <w:sz w:val="24"/>
        </w:rPr>
        <w:t xml:space="preserve">[0006] </w:t>
      </w:r>
      <w:r>
        <w:rPr>
          <w:rFonts w:ascii="Times New Roman" w:hAnsi="Times New Roman"/>
          <w:sz w:val="24"/>
        </w:rPr>
        <w:t>The present invention addresses all three gaps.</w:t>
      </w:r>
    </w:p>
    <w:p>
      <w:r>
        <w:br w:type="page"/>
      </w:r>
    </w:p>
    <w:p>
      <w:pPr>
        <w:pStyle w:val="Heading1"/>
      </w:pPr>
      <w:r>
        <w:rPr>
          <w:rFonts w:ascii="Times New Roman" w:hAnsi="Times New Roman"/>
          <w:color w:val="000000"/>
        </w:rPr>
        <w:t>III. SUMMARY OF THE INVENTION</w:t>
      </w:r>
    </w:p>
    <w:p>
      <w:r>
        <w:rPr>
          <w:rFonts w:ascii="Times New Roman" w:hAnsi="Times New Roman"/>
          <w:b/>
          <w:sz w:val="24"/>
        </w:rPr>
        <w:t xml:space="preserve">[0007] </w:t>
      </w:r>
      <w:r>
        <w:rPr>
          <w:rFonts w:ascii="Times New Roman" w:hAnsi="Times New Roman"/>
          <w:sz w:val="24"/>
        </w:rPr>
        <w:t>The invention comprises:</w:t>
      </w:r>
    </w:p>
    <w:p>
      <w:r>
        <w:rPr>
          <w:rFonts w:ascii="Times New Roman" w:hAnsi="Times New Roman"/>
          <w:b w:val="0"/>
          <w:sz w:val="24"/>
        </w:rPr>
        <w:t xml:space="preserve">    (a) A constraint detection formula K(t) = x(a,b,c) / [x(a,b,c) + y(a,b,c)²], where x and y are complementary partition functions of a measured distribution, and a, b, c are structural parameters;</w:t>
      </w:r>
    </w:p>
    <w:p>
      <w:r>
        <w:rPr>
          <w:rFonts w:ascii="Times New Roman" w:hAnsi="Times New Roman"/>
          <w:b w:val="0"/>
          <w:sz w:val="24"/>
        </w:rPr>
        <w:t xml:space="preserve">    (b) A tripartite algebraic framework (the 3E Framework) where 1(3E) + 2(3E) = 3(3E), with 1 = Self, 2 = Interaction, 3 = Reality, and x + y = 3E = S (the total system);</w:t>
      </w:r>
    </w:p>
    <w:p>
      <w:r>
        <w:rPr>
          <w:rFonts w:ascii="Times New Roman" w:hAnsi="Times New Roman"/>
          <w:b w:val="0"/>
          <w:sz w:val="24"/>
        </w:rPr>
        <w:t xml:space="preserve">    (c) A zone classification system with three zones: SUBORDINATED (K(t) &lt; 0.30), STRUCTURAL (0.30 ≤ K(t) ≤ 0.49), and DOMINANT (K(t) ≥ 0.50);</w:t>
      </w:r>
    </w:p>
    <w:p>
      <w:r>
        <w:rPr>
          <w:rFonts w:ascii="Times New Roman" w:hAnsi="Times New Roman"/>
          <w:b w:val="0"/>
          <w:sz w:val="24"/>
        </w:rPr>
        <w:t xml:space="preserve">    (d) Zone-dependent dual operations wherein the STRUCTURAL zone computes both K(t)/(3E) and (3E)/K(t) simultaneously, with context collapsing which operation is active upon measurement;</w:t>
      </w:r>
    </w:p>
    <w:p>
      <w:r>
        <w:rPr>
          <w:rFonts w:ascii="Times New Roman" w:hAnsi="Times New Roman"/>
          <w:b w:val="0"/>
          <w:sz w:val="24"/>
        </w:rPr>
        <w:t xml:space="preserve">    (e) An irreducible residual ε = √2 − 1 ≈ 0.41421356, derived from the fixed-point equation ε = 1/(2 + ε), representing the minimum quantum of agency that cannot be eliminated by any constraint operator in this class;</w:t>
      </w:r>
    </w:p>
    <w:p>
      <w:r>
        <w:rPr>
          <w:rFonts w:ascii="Times New Roman" w:hAnsi="Times New Roman"/>
          <w:b w:val="0"/>
          <w:sz w:val="24"/>
        </w:rPr>
        <w:t xml:space="preserve">    (f) A simulation engine (Glyph-8) executing N trials across M game types, computing clustering_ratio = event_position / cycle_length for each trial, and classifying results by convergence band;</w:t>
      </w:r>
    </w:p>
    <w:p>
      <w:r>
        <w:rPr>
          <w:rFonts w:ascii="Times New Roman" w:hAnsi="Times New Roman"/>
          <w:b w:val="0"/>
          <w:sz w:val="24"/>
        </w:rPr>
        <w:t xml:space="preserve">    (g) An event record architecture producing standardized JSON artifacts (glyph_event_records) with schema validation, routing, and convergence metrics;</w:t>
      </w:r>
    </w:p>
    <w:p>
      <w:r>
        <w:rPr>
          <w:rFonts w:ascii="Times New Roman" w:hAnsi="Times New Roman"/>
          <w:b w:val="0"/>
          <w:sz w:val="24"/>
        </w:rPr>
        <w:t xml:space="preserve">    (h) A quantum extension (Glyph-Q) reframing the 0.39 structural attractor as the ground state eigenvalue λ₀ of an 8×8 Hermitian constraint Hamiltonian H.</w:t>
      </w:r>
    </w:p>
    <w:p>
      <w:r>
        <w:rPr>
          <w:rFonts w:ascii="Times New Roman" w:hAnsi="Times New Roman"/>
          <w:b/>
          <w:sz w:val="24"/>
        </w:rPr>
        <w:t xml:space="preserve">[0008] </w:t>
      </w:r>
      <w:r>
        <w:rPr>
          <w:rFonts w:ascii="Times New Roman" w:hAnsi="Times New Roman"/>
          <w:sz w:val="24"/>
        </w:rPr>
        <w:t>The system produces a dimensionless ratio in [0, 1] for any empirical distribution where complementary partitions x and y can be defined. Across 12 tested datasets spanning centuries, continents, and domains, the structural constants cluster at X̄ = 0.390992 with σ = 0.019778 (95% CI: [0.3798, 0.4022]), with p = 0.00e+00 against the random-process null.</w:t>
      </w:r>
    </w:p>
    <w:p>
      <w:r>
        <w:br w:type="page"/>
      </w:r>
    </w:p>
    <w:p>
      <w:pPr>
        <w:pStyle w:val="Heading1"/>
      </w:pPr>
      <w:r>
        <w:rPr>
          <w:rFonts w:ascii="Times New Roman" w:hAnsi="Times New Roman"/>
          <w:color w:val="000000"/>
        </w:rPr>
        <w:t>IV. DETAILED DESCRIPTION</w:t>
      </w:r>
    </w:p>
    <w:p>
      <w:pPr>
        <w:pStyle w:val="Heading2"/>
      </w:pPr>
      <w:r>
        <w:rPr>
          <w:rFonts w:ascii="Times New Roman" w:hAnsi="Times New Roman"/>
          <w:color w:val="000000"/>
        </w:rPr>
        <w:t>IV-A. The K(t) Formula</w:t>
      </w:r>
    </w:p>
    <w:p>
      <w:r>
        <w:rPr>
          <w:rFonts w:ascii="Times New Roman" w:hAnsi="Times New Roman"/>
          <w:b/>
          <w:sz w:val="24"/>
        </w:rPr>
        <w:t xml:space="preserve">[0009] </w:t>
      </w:r>
      <w:r>
        <w:rPr>
          <w:rFonts w:ascii="Times New Roman" w:hAnsi="Times New Roman"/>
          <w:sz w:val="24"/>
        </w:rPr>
        <w:t>For a measured distribution at time t, let x(a,b,c) denote the constrained partition and y(a,b,c) denote the complementary partition, where a, b, c are structural parameters specific to the measurement domain. The constraint detection ratio is defined as:</w:t>
      </w:r>
    </w:p>
    <w:p>
      <w:r>
        <w:rPr>
          <w:rFonts w:ascii="Times New Roman" w:hAnsi="Times New Roman"/>
          <w:b/>
          <w:sz w:val="24"/>
        </w:rPr>
        <w:t xml:space="preserve">    K(t) = x(a,b,c) / [x(a,b,c) + y(a,b,c)²]</w:t>
      </w:r>
    </w:p>
    <w:p>
      <w:r>
        <w:rPr>
          <w:rFonts w:ascii="Times New Roman" w:hAnsi="Times New Roman"/>
          <w:b/>
          <w:sz w:val="24"/>
        </w:rPr>
        <w:t xml:space="preserve">[0010] </w:t>
      </w:r>
      <w:r>
        <w:rPr>
          <w:rFonts w:ascii="Times New Roman" w:hAnsi="Times New Roman"/>
          <w:sz w:val="24"/>
        </w:rPr>
        <w:t>The denominator [x + y²] is asymmetric by construction. The squaring of the complementary partition y amplifies deviations from equipartition. When x = y (perfect symmetry), K(t) = x/(x + x²) = 1/(1 + x). When x ≠ y under structural constraint, K(t) converges to a value in the structural zone [0.30, 0.49].</w:t>
      </w:r>
    </w:p>
    <w:p>
      <w:r>
        <w:rPr>
          <w:rFonts w:ascii="Times New Roman" w:hAnsi="Times New Roman"/>
          <w:b/>
          <w:sz w:val="24"/>
        </w:rPr>
        <w:t xml:space="preserve">[0011] </w:t>
      </w:r>
      <w:r>
        <w:rPr>
          <w:rFonts w:ascii="Times New Roman" w:hAnsi="Times New Roman"/>
          <w:sz w:val="24"/>
        </w:rPr>
        <w:t>The formula is domain-agnostic. The parameters a, b, c encode domain-specific structure:</w:t>
      </w:r>
    </w:p>
    <w:p>
      <w:r>
        <w:rPr>
          <w:rFonts w:ascii="Times New Roman" w:hAnsi="Times New Roman"/>
          <w:b w:val="0"/>
          <w:sz w:val="24"/>
        </w:rPr>
        <w:t xml:space="preserve">    — In labor markets: a = occupation category, b = demographic group, c = geographic region;</w:t>
      </w:r>
    </w:p>
    <w:p>
      <w:r>
        <w:rPr>
          <w:rFonts w:ascii="Times New Roman" w:hAnsi="Times New Roman"/>
          <w:b w:val="0"/>
          <w:sz w:val="24"/>
        </w:rPr>
        <w:t xml:space="preserve">    — In electoral systems: a = candidate identity, b = electoral district, c = historical cycle;</w:t>
      </w:r>
    </w:p>
    <w:p>
      <w:r>
        <w:rPr>
          <w:rFonts w:ascii="Times New Roman" w:hAnsi="Times New Roman"/>
          <w:b w:val="0"/>
          <w:sz w:val="24"/>
        </w:rPr>
        <w:t xml:space="preserve">    — In consumer behavior: a = product category, b = price tier, c = market segment;</w:t>
      </w:r>
    </w:p>
    <w:p>
      <w:r>
        <w:rPr>
          <w:rFonts w:ascii="Times New Roman" w:hAnsi="Times New Roman"/>
          <w:b w:val="0"/>
          <w:sz w:val="24"/>
        </w:rPr>
        <w:t xml:space="preserve">    — In biological systems: a = organism class, b = survival threshold, c = environmental constraint;</w:t>
      </w:r>
    </w:p>
    <w:p>
      <w:r>
        <w:rPr>
          <w:rFonts w:ascii="Times New Roman" w:hAnsi="Times New Roman"/>
          <w:b w:val="0"/>
          <w:sz w:val="24"/>
        </w:rPr>
        <w:t xml:space="preserve">    — In simulation: a = game rules, b = cycle length, c = event position.</w:t>
      </w:r>
    </w:p>
    <w:p>
      <w:pPr>
        <w:pStyle w:val="Heading2"/>
      </w:pPr>
      <w:r>
        <w:rPr>
          <w:rFonts w:ascii="Times New Roman" w:hAnsi="Times New Roman"/>
          <w:color w:val="000000"/>
        </w:rPr>
        <w:t>IV-B. The 3E Framework</w:t>
      </w:r>
    </w:p>
    <w:p>
      <w:r>
        <w:rPr>
          <w:rFonts w:ascii="Times New Roman" w:hAnsi="Times New Roman"/>
          <w:b/>
          <w:sz w:val="24"/>
        </w:rPr>
        <w:t xml:space="preserve">[0012] </w:t>
      </w:r>
      <w:r>
        <w:rPr>
          <w:rFonts w:ascii="Times New Roman" w:hAnsi="Times New Roman"/>
          <w:sz w:val="24"/>
        </w:rPr>
        <w:t>The total system S is defined as the sum of complementary partitions:</w:t>
      </w:r>
    </w:p>
    <w:p>
      <w:r>
        <w:rPr>
          <w:rFonts w:ascii="Times New Roman" w:hAnsi="Times New Roman"/>
          <w:b/>
          <w:sz w:val="24"/>
        </w:rPr>
        <w:t xml:space="preserve">    S = x + y = 3E</w:t>
      </w:r>
    </w:p>
    <w:p>
      <w:r>
        <w:rPr>
          <w:rFonts w:ascii="Times New Roman" w:hAnsi="Times New Roman"/>
          <w:b w:val="0"/>
          <w:sz w:val="24"/>
        </w:rPr>
        <w:t xml:space="preserve">    where 1(3E) + 2(3E) = 3(3E)</w:t>
      </w:r>
    </w:p>
    <w:p>
      <w:r>
        <w:rPr>
          <w:rFonts w:ascii="Times New Roman" w:hAnsi="Times New Roman"/>
          <w:b w:val="0"/>
          <w:sz w:val="24"/>
        </w:rPr>
        <w:t xml:space="preserve">    1 = Self (the measured entity)</w:t>
      </w:r>
    </w:p>
    <w:p>
      <w:r>
        <w:rPr>
          <w:rFonts w:ascii="Times New Roman" w:hAnsi="Times New Roman"/>
          <w:b w:val="0"/>
          <w:sz w:val="24"/>
        </w:rPr>
        <w:t xml:space="preserve">    2 = Interaction (the constraint environment)</w:t>
      </w:r>
    </w:p>
    <w:p>
      <w:r>
        <w:rPr>
          <w:rFonts w:ascii="Times New Roman" w:hAnsi="Times New Roman"/>
          <w:b w:val="0"/>
          <w:sz w:val="24"/>
        </w:rPr>
        <w:t xml:space="preserve">    3 = Reality (the observed distribution)</w:t>
      </w:r>
    </w:p>
    <w:p>
      <w:r>
        <w:rPr>
          <w:rFonts w:ascii="Times New Roman" w:hAnsi="Times New Roman"/>
          <w:b/>
          <w:sz w:val="24"/>
        </w:rPr>
        <w:t xml:space="preserve">[0013] </w:t>
      </w:r>
      <w:r>
        <w:rPr>
          <w:rFonts w:ascii="Times New Roman" w:hAnsi="Times New Roman"/>
          <w:sz w:val="24"/>
        </w:rPr>
        <w:t>The 3E Framework is not metaphorical. It is algebraic. It defines the partition constraint: for any measured system, the total must decompose into exactly two complementary terms whose sum equals the system constant S. The ratio K(t) measures the proportion of S attributable to the constrained partition x.</w:t>
      </w:r>
    </w:p>
    <w:p>
      <w:r>
        <w:rPr>
          <w:rFonts w:ascii="Times New Roman" w:hAnsi="Times New Roman"/>
          <w:b/>
          <w:sz w:val="24"/>
        </w:rPr>
        <w:t xml:space="preserve">[0014] </w:t>
      </w:r>
      <w:r>
        <w:rPr>
          <w:rFonts w:ascii="Times New Roman" w:hAnsi="Times New Roman"/>
          <w:sz w:val="24"/>
        </w:rPr>
        <w:t>The distinction between 3E (the framework constant) and 3e (a typographic variant) is notational. 3E denotes the formal algebraic object. 3e denotes the same object in informal reference. They are identical in computation.</w:t>
      </w:r>
    </w:p>
    <w:p>
      <w:pPr>
        <w:pStyle w:val="Heading2"/>
      </w:pPr>
      <w:r>
        <w:rPr>
          <w:rFonts w:ascii="Times New Roman" w:hAnsi="Times New Roman"/>
          <w:color w:val="000000"/>
        </w:rPr>
        <w:t>IV-C. Zone Classification and Dual Operations</w:t>
      </w:r>
    </w:p>
    <w:p>
      <w:r>
        <w:rPr>
          <w:rFonts w:ascii="Times New Roman" w:hAnsi="Times New Roman"/>
          <w:b/>
          <w:sz w:val="24"/>
        </w:rPr>
        <w:t xml:space="preserve">[0015] </w:t>
      </w:r>
      <w:r>
        <w:rPr>
          <w:rFonts w:ascii="Times New Roman" w:hAnsi="Times New Roman"/>
          <w:sz w:val="24"/>
        </w:rPr>
        <w:t>The output K(t) is classified into three zones:</w:t>
      </w:r>
    </w:p>
    <w:p>
      <w:r>
        <w:rPr>
          <w:rFonts w:ascii="Times New Roman" w:hAnsi="Times New Roman"/>
          <w:b w:val="0"/>
          <w:sz w:val="24"/>
        </w:rPr>
        <w:t xml:space="preserve">    SUBORDINATED: K(t) &lt; 0.30</w:t>
      </w:r>
    </w:p>
    <w:p>
      <w:r>
        <w:rPr>
          <w:rFonts w:ascii="Times New Roman" w:hAnsi="Times New Roman"/>
          <w:b w:val="0"/>
          <w:sz w:val="24"/>
        </w:rPr>
        <w:t xml:space="preserve">        Operation: 3E × K(t)</w:t>
      </w:r>
    </w:p>
    <w:p>
      <w:r>
        <w:rPr>
          <w:rFonts w:ascii="Times New Roman" w:hAnsi="Times New Roman"/>
          <w:b w:val="0"/>
          <w:sz w:val="24"/>
        </w:rPr>
        <w:t xml:space="preserve">        Interpretation: constraint dominates; the measured entity occupies less than 30% of the system space.</w:t>
      </w:r>
    </w:p>
    <w:p>
      <w:r>
        <w:rPr>
          <w:rFonts w:ascii="Times New Roman" w:hAnsi="Times New Roman"/>
          <w:b w:val="0"/>
          <w:sz w:val="24"/>
        </w:rPr>
      </w:r>
    </w:p>
    <w:p>
      <w:r>
        <w:rPr>
          <w:rFonts w:ascii="Times New Roman" w:hAnsi="Times New Roman"/>
          <w:b w:val="0"/>
          <w:sz w:val="24"/>
        </w:rPr>
        <w:t xml:space="preserve">    STRUCTURAL: 0.30 ≤ K(t) ≤ 0.49</w:t>
      </w:r>
    </w:p>
    <w:p>
      <w:r>
        <w:rPr>
          <w:rFonts w:ascii="Times New Roman" w:hAnsi="Times New Roman"/>
          <w:b w:val="0"/>
          <w:sz w:val="24"/>
        </w:rPr>
        <w:t xml:space="preserve">        Operation: BOTH K(t)/(3E) AND (3E)/K(t) computed simultaneously</w:t>
      </w:r>
    </w:p>
    <w:p>
      <w:r>
        <w:rPr>
          <w:rFonts w:ascii="Times New Roman" w:hAnsi="Times New Roman"/>
          <w:b w:val="0"/>
          <w:sz w:val="24"/>
        </w:rPr>
        <w:t xml:space="preserve">        Interpretation: the system is in superposition; context collapses which operation is active upon measurement.</w:t>
      </w:r>
    </w:p>
    <w:p>
      <w:r>
        <w:rPr>
          <w:rFonts w:ascii="Times New Roman" w:hAnsi="Times New Roman"/>
          <w:b w:val="0"/>
          <w:sz w:val="24"/>
        </w:rPr>
      </w:r>
    </w:p>
    <w:p>
      <w:r>
        <w:rPr>
          <w:rFonts w:ascii="Times New Roman" w:hAnsi="Times New Roman"/>
          <w:b w:val="0"/>
          <w:sz w:val="24"/>
        </w:rPr>
        <w:t xml:space="preserve">    DOMINANT: K(t) ≥ 0.50</w:t>
      </w:r>
    </w:p>
    <w:p>
      <w:r>
        <w:rPr>
          <w:rFonts w:ascii="Times New Roman" w:hAnsi="Times New Roman"/>
          <w:b w:val="0"/>
          <w:sz w:val="24"/>
        </w:rPr>
        <w:t xml:space="preserve">        Operation: K(t) = x/(3E)</w:t>
      </w:r>
    </w:p>
    <w:p>
      <w:r>
        <w:rPr>
          <w:rFonts w:ascii="Times New Roman" w:hAnsi="Times New Roman"/>
          <w:b w:val="0"/>
          <w:sz w:val="24"/>
        </w:rPr>
        <w:t xml:space="preserve">        Interpretation: the measured entity occupies the majority of system space; constraint is subordinated.</w:t>
      </w:r>
    </w:p>
    <w:p>
      <w:r>
        <w:rPr>
          <w:rFonts w:ascii="Times New Roman" w:hAnsi="Times New Roman"/>
          <w:b/>
          <w:sz w:val="24"/>
        </w:rPr>
        <w:t xml:space="preserve">[0016] </w:t>
      </w:r>
      <w:r>
        <w:rPr>
          <w:rFonts w:ascii="Times New Roman" w:hAnsi="Times New Roman"/>
          <w:sz w:val="24"/>
        </w:rPr>
        <w:t>The dual operation in the STRUCTURAL zone is the central innovation. In this zone, the system does not resolve into a single directional ratio. Both ratios coexist. The act of measurement (selecting which ratio to report) collapses the superposition. This mirrors the quantum mechanical measurement problem and is formalized in the Glyph-Q extension (Section IV-H).</w:t>
      </w:r>
    </w:p>
    <w:p>
      <w:pPr>
        <w:pStyle w:val="Heading2"/>
      </w:pPr>
      <w:r>
        <w:rPr>
          <w:rFonts w:ascii="Times New Roman" w:hAnsi="Times New Roman"/>
          <w:color w:val="000000"/>
        </w:rPr>
        <w:t>IV-D. The Simulation Method (Glyph-8 Engine)</w:t>
      </w:r>
    </w:p>
    <w:p>
      <w:r>
        <w:rPr>
          <w:rFonts w:ascii="Times New Roman" w:hAnsi="Times New Roman"/>
          <w:b/>
          <w:sz w:val="24"/>
        </w:rPr>
        <w:t xml:space="preserve">[0017] </w:t>
      </w:r>
      <w:r>
        <w:rPr>
          <w:rFonts w:ascii="Times New Roman" w:hAnsi="Times New Roman"/>
          <w:sz w:val="24"/>
        </w:rPr>
        <w:t>The Glyph-8 engine is a deterministic simulation system implemented in Python (488 lines in the core simulation module, 662 lines in the interactive engine). It executes the following procedure:</w:t>
      </w:r>
    </w:p>
    <w:p>
      <w:r>
        <w:rPr>
          <w:rFonts w:ascii="Times New Roman" w:hAnsi="Times New Roman"/>
          <w:b w:val="0"/>
          <w:sz w:val="24"/>
        </w:rPr>
        <w:t xml:space="preserve">    Step 1: Define M game types, each with known cycle_length and event rules.</w:t>
      </w:r>
    </w:p>
    <w:p>
      <w:r>
        <w:rPr>
          <w:rFonts w:ascii="Times New Roman" w:hAnsi="Times New Roman"/>
          <w:b w:val="0"/>
          <w:sz w:val="24"/>
        </w:rPr>
        <w:t xml:space="preserve">    Step 2: For each game type, execute N trials (default N = 1,000,000; maximum N = 10,000,000).</w:t>
      </w:r>
    </w:p>
    <w:p>
      <w:r>
        <w:rPr>
          <w:rFonts w:ascii="Times New Roman" w:hAnsi="Times New Roman"/>
          <w:b w:val="0"/>
          <w:sz w:val="24"/>
        </w:rPr>
        <w:t xml:space="preserve">    Step 3: For each trial, record the event_position (the index at which the target event occurs within the cycle).</w:t>
      </w:r>
    </w:p>
    <w:p>
      <w:r>
        <w:rPr>
          <w:rFonts w:ascii="Times New Roman" w:hAnsi="Times New Roman"/>
          <w:b w:val="0"/>
          <w:sz w:val="24"/>
        </w:rPr>
        <w:t xml:space="preserve">    Step 4: Compute clustering_ratio = event_position / cycle_length for each trial.</w:t>
      </w:r>
    </w:p>
    <w:p>
      <w:r>
        <w:rPr>
          <w:rFonts w:ascii="Times New Roman" w:hAnsi="Times New Roman"/>
          <w:b w:val="0"/>
          <w:sz w:val="24"/>
        </w:rPr>
        <w:t xml:space="preserve">    Step 5: Classify each clustering_ratio by convergence band: inside [0.30, 0.49] or outside.</w:t>
      </w:r>
    </w:p>
    <w:p>
      <w:r>
        <w:rPr>
          <w:rFonts w:ascii="Times New Roman" w:hAnsi="Times New Roman"/>
          <w:b w:val="0"/>
          <w:sz w:val="24"/>
        </w:rPr>
        <w:t xml:space="preserve">    Step 6: Aggregate results across all N trials to produce the structural constant for that game type.</w:t>
      </w:r>
    </w:p>
    <w:p>
      <w:r>
        <w:rPr>
          <w:rFonts w:ascii="Times New Roman" w:hAnsi="Times New Roman"/>
          <w:b/>
          <w:sz w:val="24"/>
        </w:rPr>
        <w:t xml:space="preserve">[0018] </w:t>
      </w:r>
      <w:r>
        <w:rPr>
          <w:rFonts w:ascii="Times New Roman" w:hAnsi="Times New Roman"/>
          <w:sz w:val="24"/>
        </w:rPr>
        <w:t>Seven game types are defined in the current implementation:</w:t>
      </w:r>
    </w:p>
    <w:p>
      <w:r>
        <w:rPr>
          <w:rFonts w:ascii="Times New Roman" w:hAnsi="Times New Roman"/>
          <w:b w:val="0"/>
          <w:sz w:val="24"/>
        </w:rPr>
        <w:t xml:space="preserve">    (1) Kings Cup: cycle_length = 52, structural asymmetry present. E[X₍₂₎] = 2×53/5 = 21.2. Ratio = 21.2/52 = 0.40769. INSIDE band.</w:t>
      </w:r>
    </w:p>
    <w:p>
      <w:r>
        <w:rPr>
          <w:rFonts w:ascii="Times New Roman" w:hAnsi="Times New Roman"/>
          <w:b w:val="0"/>
          <w:sz w:val="24"/>
        </w:rPr>
        <w:t xml:space="preserve">    (2) Blackjack Bust: cycle_length = variable, structural asymmetry present. Convergence = 0.3781. INSIDE band.</w:t>
      </w:r>
    </w:p>
    <w:p>
      <w:r>
        <w:rPr>
          <w:rFonts w:ascii="Times New Roman" w:hAnsi="Times New Roman"/>
          <w:b w:val="0"/>
          <w:sz w:val="24"/>
        </w:rPr>
        <w:t xml:space="preserve">    (3) Roulette Red: cycle_length = 38, structural asymmetry present. Convergence = 0.4734. INSIDE band.</w:t>
      </w:r>
    </w:p>
    <w:p>
      <w:r>
        <w:rPr>
          <w:rFonts w:ascii="Times New Roman" w:hAnsi="Times New Roman"/>
          <w:b w:val="0"/>
          <w:sz w:val="24"/>
        </w:rPr>
        <w:t xml:space="preserve">    (4) Coin Flip: cycle_length = 2, symmetric. Convergence = 0.5012. OUTSIDE band.</w:t>
      </w:r>
    </w:p>
    <w:p>
      <w:r>
        <w:rPr>
          <w:rFonts w:ascii="Times New Roman" w:hAnsi="Times New Roman"/>
          <w:b w:val="0"/>
          <w:sz w:val="24"/>
        </w:rPr>
        <w:t xml:space="preserve">    (5) Dice ≤ 3: cycle_length = 6, symmetric. Convergence = 0.5009. OUTSIDE band.</w:t>
      </w:r>
    </w:p>
    <w:p>
      <w:r>
        <w:rPr>
          <w:rFonts w:ascii="Times New Roman" w:hAnsi="Times New Roman"/>
          <w:b w:val="0"/>
          <w:sz w:val="24"/>
        </w:rPr>
        <w:t xml:space="preserve">    (6) War: cycle_length = variable, symmetric. Convergence = 0.5000. OUTSIDE band.</w:t>
      </w:r>
    </w:p>
    <w:p>
      <w:r>
        <w:rPr>
          <w:rFonts w:ascii="Times New Roman" w:hAnsi="Times New Roman"/>
          <w:b w:val="0"/>
          <w:sz w:val="24"/>
        </w:rPr>
        <w:t xml:space="preserve">    (7) Craps: cycle_length = variable, near-symmetric. Convergence = 0.4931. OUTSIDE band.</w:t>
      </w:r>
    </w:p>
    <w:p>
      <w:r>
        <w:rPr>
          <w:rFonts w:ascii="Times New Roman" w:hAnsi="Times New Roman"/>
          <w:b/>
          <w:sz w:val="24"/>
        </w:rPr>
        <w:t xml:space="preserve">[0019] </w:t>
      </w:r>
      <w:r>
        <w:rPr>
          <w:rFonts w:ascii="Times New Roman" w:hAnsi="Times New Roman"/>
          <w:sz w:val="24"/>
        </w:rPr>
        <w:t>The pattern: games with structural asymmetry in their rules produce clustering_ratios inside the band [0.30, 0.49]. Games with pure symmetry produce ratios near 0.50. The simulation does not create the asymmetry. It detects it.</w:t>
      </w:r>
    </w:p>
    <w:p>
      <w:pPr>
        <w:pStyle w:val="Heading2"/>
      </w:pPr>
      <w:r>
        <w:rPr>
          <w:rFonts w:ascii="Times New Roman" w:hAnsi="Times New Roman"/>
          <w:color w:val="000000"/>
        </w:rPr>
        <w:t>IV-E. Event Record Architecture</w:t>
      </w:r>
    </w:p>
    <w:p>
      <w:r>
        <w:rPr>
          <w:rFonts w:ascii="Times New Roman" w:hAnsi="Times New Roman"/>
          <w:b/>
          <w:sz w:val="24"/>
        </w:rPr>
        <w:t xml:space="preserve">[0020] </w:t>
      </w:r>
      <w:r>
        <w:rPr>
          <w:rFonts w:ascii="Times New Roman" w:hAnsi="Times New Roman"/>
          <w:sz w:val="24"/>
        </w:rPr>
        <w:t>Each measurement produces a glyph_event_record: a standardized JSON artifact conforming to event_schema_v1.json. The schema requires:</w:t>
      </w:r>
    </w:p>
    <w:p>
      <w:r>
        <w:rPr>
          <w:rFonts w:ascii="Times New Roman" w:hAnsi="Times New Roman"/>
          <w:b w:val="0"/>
          <w:sz w:val="24"/>
        </w:rPr>
        <w:t xml:space="preserve">    — record_id: unique identifier (format: gev_NNNNNN)</w:t>
      </w:r>
    </w:p>
    <w:p>
      <w:r>
        <w:rPr>
          <w:rFonts w:ascii="Times New Roman" w:hAnsi="Times New Roman"/>
          <w:b w:val="0"/>
          <w:sz w:val="24"/>
        </w:rPr>
        <w:t xml:space="preserve">    — title: descriptive label</w:t>
      </w:r>
    </w:p>
    <w:p>
      <w:r>
        <w:rPr>
          <w:rFonts w:ascii="Times New Roman" w:hAnsi="Times New Roman"/>
          <w:b w:val="0"/>
          <w:sz w:val="24"/>
        </w:rPr>
        <w:t xml:space="preserve">    — domain: classification category</w:t>
      </w:r>
    </w:p>
    <w:p>
      <w:r>
        <w:rPr>
          <w:rFonts w:ascii="Times New Roman" w:hAnsi="Times New Roman"/>
          <w:b w:val="0"/>
          <w:sz w:val="24"/>
        </w:rPr>
        <w:t xml:space="preserve">    — metrics.clustering_ratio: the computed K(t) value</w:t>
      </w:r>
    </w:p>
    <w:p>
      <w:r>
        <w:rPr>
          <w:rFonts w:ascii="Times New Roman" w:hAnsi="Times New Roman"/>
          <w:b w:val="0"/>
          <w:sz w:val="24"/>
        </w:rPr>
        <w:t xml:space="preserve">    — metrics.inside_band: boolean (true if 0.30 ≤ K(t) ≤ 0.49)</w:t>
      </w:r>
    </w:p>
    <w:p>
      <w:r>
        <w:rPr>
          <w:rFonts w:ascii="Times New Roman" w:hAnsi="Times New Roman"/>
          <w:b w:val="0"/>
          <w:sz w:val="24"/>
        </w:rPr>
        <w:t xml:space="preserve">    — routing.status: lifecycle state of the record</w:t>
      </w:r>
    </w:p>
    <w:p>
      <w:r>
        <w:rPr>
          <w:rFonts w:ascii="Times New Roman" w:hAnsi="Times New Roman"/>
          <w:b w:val="0"/>
          <w:sz w:val="24"/>
        </w:rPr>
        <w:t xml:space="preserve">    — schema validation against event_schema_v1.json</w:t>
      </w:r>
    </w:p>
    <w:p>
      <w:r>
        <w:rPr>
          <w:rFonts w:ascii="Times New Roman" w:hAnsi="Times New Roman"/>
          <w:b/>
          <w:sz w:val="24"/>
        </w:rPr>
        <w:t xml:space="preserve">[0021] </w:t>
      </w:r>
      <w:r>
        <w:rPr>
          <w:rFonts w:ascii="Times New Roman" w:hAnsi="Times New Roman"/>
          <w:sz w:val="24"/>
        </w:rPr>
        <w:t>The event record architecture converts empirical observations into permanent mathematical artifacts. The schema is the modern equivalent of the paleographic glyph: an irreversible state change applied to a permanent medium. The medium is JSON. The permanence is cryptographic (hash-addressable storage).</w:t>
      </w:r>
    </w:p>
    <w:p>
      <w:pPr>
        <w:pStyle w:val="Heading2"/>
      </w:pPr>
      <w:r>
        <w:rPr>
          <w:rFonts w:ascii="Times New Roman" w:hAnsi="Times New Roman"/>
          <w:color w:val="000000"/>
        </w:rPr>
        <w:t>IV-F. Convergence Proof Methodology</w:t>
      </w:r>
    </w:p>
    <w:p>
      <w:r>
        <w:rPr>
          <w:rFonts w:ascii="Times New Roman" w:hAnsi="Times New Roman"/>
          <w:b/>
          <w:sz w:val="24"/>
        </w:rPr>
        <w:t xml:space="preserve">[0022] </w:t>
      </w:r>
      <w:r>
        <w:rPr>
          <w:rFonts w:ascii="Times New Roman" w:hAnsi="Times New Roman"/>
          <w:sz w:val="24"/>
        </w:rPr>
        <w:t>The convergence proof proceeds as follows:</w:t>
      </w:r>
    </w:p>
    <w:p>
      <w:r>
        <w:rPr>
          <w:rFonts w:ascii="Times New Roman" w:hAnsi="Times New Roman"/>
          <w:b w:val="0"/>
          <w:sz w:val="24"/>
        </w:rPr>
        <w:t xml:space="preserve">    Step 1: Compute K(t) for each of N empirical datasets across distinct domains.</w:t>
      </w:r>
    </w:p>
    <w:p>
      <w:r>
        <w:rPr>
          <w:rFonts w:ascii="Times New Roman" w:hAnsi="Times New Roman"/>
          <w:b w:val="0"/>
          <w:sz w:val="24"/>
        </w:rPr>
        <w:t xml:space="preserve">    Step 2: For each dataset, compute the random null expectation E[K(t)|random] via Monte Carlo simulation (100,000+ trials per dataset).</w:t>
      </w:r>
    </w:p>
    <w:p>
      <w:r>
        <w:rPr>
          <w:rFonts w:ascii="Times New Roman" w:hAnsi="Times New Roman"/>
          <w:b w:val="0"/>
          <w:sz w:val="24"/>
        </w:rPr>
        <w:t xml:space="preserve">    Step 3: Demonstrate that random null expectations DIVERGE (span = 1.000, from 0.000 to 1.000).</w:t>
      </w:r>
    </w:p>
    <w:p>
      <w:r>
        <w:rPr>
          <w:rFonts w:ascii="Times New Roman" w:hAnsi="Times New Roman"/>
          <w:b w:val="0"/>
          <w:sz w:val="24"/>
        </w:rPr>
        <w:t xml:space="preserve">    Step 4: Demonstrate that structural constants CONVERGE (X̄ = 0.390992, σ = 0.019778, range = 0.0800).</w:t>
      </w:r>
    </w:p>
    <w:p>
      <w:r>
        <w:rPr>
          <w:rFonts w:ascii="Times New Roman" w:hAnsi="Times New Roman"/>
          <w:b w:val="0"/>
          <w:sz w:val="24"/>
        </w:rPr>
        <w:t xml:space="preserve">    Step 5: Apply statistical battery:</w:t>
      </w:r>
    </w:p>
    <w:p>
      <w:r>
        <w:rPr>
          <w:rFonts w:ascii="Times New Roman" w:hAnsi="Times New Roman"/>
          <w:b w:val="0"/>
          <w:sz w:val="24"/>
        </w:rPr>
        <w:t xml:space="preserve">        Test A: vs Uniform[0,1] null — p = 0.00e+00</w:t>
      </w:r>
    </w:p>
    <w:p>
      <w:r>
        <w:rPr>
          <w:rFonts w:ascii="Times New Roman" w:hAnsi="Times New Roman"/>
          <w:b w:val="0"/>
          <w:sz w:val="24"/>
        </w:rPr>
        <w:t xml:space="preserve">        Test B: vs per-dataset null — p = 0.00e+00</w:t>
      </w:r>
    </w:p>
    <w:p>
      <w:r>
        <w:rPr>
          <w:rFonts w:ascii="Times New Roman" w:hAnsi="Times New Roman"/>
          <w:b w:val="0"/>
          <w:sz w:val="24"/>
        </w:rPr>
        <w:t xml:space="preserve">        Test C: KS test — D = 0.5627, p = 0.0004</w:t>
      </w:r>
    </w:p>
    <w:p>
      <w:r>
        <w:rPr>
          <w:rFonts w:ascii="Times New Roman" w:hAnsi="Times New Roman"/>
          <w:b w:val="0"/>
          <w:sz w:val="24"/>
        </w:rPr>
        <w:t xml:space="preserve">        Test D: Levene variance — W = 6.5401, p = 0.0180</w:t>
      </w:r>
    </w:p>
    <w:p>
      <w:r>
        <w:rPr>
          <w:rFonts w:ascii="Times New Roman" w:hAnsi="Times New Roman"/>
          <w:b w:val="0"/>
          <w:sz w:val="24"/>
        </w:rPr>
        <w:t xml:space="preserve">        Test E: t-test μ = 0.39 — t = 0.1738, p = 0.8652 (cannot reject that mean = 0.39)</w:t>
      </w:r>
    </w:p>
    <w:p>
      <w:r>
        <w:rPr>
          <w:rFonts w:ascii="Times New Roman" w:hAnsi="Times New Roman"/>
          <w:b w:val="0"/>
          <w:sz w:val="24"/>
        </w:rPr>
        <w:t xml:space="preserve">        Test F: clustering permutation — p = 0.00e+00</w:t>
      </w:r>
    </w:p>
    <w:p>
      <w:r>
        <w:rPr>
          <w:rFonts w:ascii="Times New Roman" w:hAnsi="Times New Roman"/>
          <w:b w:val="0"/>
          <w:sz w:val="24"/>
        </w:rPr>
        <w:t xml:space="preserve">    Step 6: Conclude: the probability that the observed clustering occurred by chance is p ≈ 0.00e+00.</w:t>
      </w:r>
    </w:p>
    <w:p>
      <w:r>
        <w:rPr>
          <w:rFonts w:ascii="Times New Roman" w:hAnsi="Times New Roman"/>
          <w:b/>
          <w:sz w:val="24"/>
        </w:rPr>
        <w:t xml:space="preserve">[0023] </w:t>
      </w:r>
      <w:r>
        <w:rPr>
          <w:rFonts w:ascii="Times New Roman" w:hAnsi="Times New Roman"/>
          <w:sz w:val="24"/>
        </w:rPr>
        <w:t>The 12 datasets tested:</w:t>
      </w:r>
    </w:p>
    <w:p>
      <w:r>
        <w:rPr>
          <w:rFonts w:ascii="Times New Roman" w:hAnsi="Times New Roman"/>
          <w:b w:val="0"/>
          <w:sz w:val="24"/>
        </w:rPr>
        <w:t xml:space="preserve">    PMIX Tender Greens (Oakland, 2026): K(t) = 0.4013</w:t>
      </w:r>
    </w:p>
    <w:p>
      <w:r>
        <w:rPr>
          <w:rFonts w:ascii="Times New Roman" w:hAnsi="Times New Roman"/>
          <w:b w:val="0"/>
          <w:sz w:val="24"/>
        </w:rPr>
        <w:t xml:space="preserve">    Savannah Contested Freedom (Georgia, 1820–1860): K(t) = 0.3916</w:t>
      </w:r>
    </w:p>
    <w:p>
      <w:r>
        <w:rPr>
          <w:rFonts w:ascii="Times New Roman" w:hAnsi="Times New Roman"/>
          <w:b w:val="0"/>
          <w:sz w:val="24"/>
        </w:rPr>
        <w:t xml:space="preserve">    Women World Leaders (Global, 2026): K(t) = 0.3970</w:t>
      </w:r>
    </w:p>
    <w:p>
      <w:r>
        <w:rPr>
          <w:rFonts w:ascii="Times New Roman" w:hAnsi="Times New Roman"/>
          <w:b w:val="0"/>
          <w:sz w:val="24"/>
        </w:rPr>
        <w:t xml:space="preserve">    Callback Discrimination Ratio (USA, 1989–2017): K(t) = 0.4000</w:t>
      </w:r>
    </w:p>
    <w:p>
      <w:r>
        <w:rPr>
          <w:rFonts w:ascii="Times New Roman" w:hAnsi="Times New Roman"/>
          <w:b w:val="0"/>
          <w:sz w:val="24"/>
        </w:rPr>
        <w:t xml:space="preserve">    EDD UI Claims (California, 2020–2026): K(t) = 0.3834</w:t>
      </w:r>
    </w:p>
    <w:p>
      <w:r>
        <w:rPr>
          <w:rFonts w:ascii="Times New Roman" w:hAnsi="Times New Roman"/>
          <w:b w:val="0"/>
          <w:sz w:val="24"/>
        </w:rPr>
        <w:t xml:space="preserve">    Egypt BCDE (Antiquity): K(t) = 0.3800</w:t>
      </w:r>
    </w:p>
    <w:p>
      <w:r>
        <w:rPr>
          <w:rFonts w:ascii="Times New Roman" w:hAnsi="Times New Roman"/>
          <w:b w:val="0"/>
          <w:sz w:val="24"/>
        </w:rPr>
        <w:t xml:space="preserve">    Rome BCDE (Antiquity): K(t) = 0.3500</w:t>
      </w:r>
    </w:p>
    <w:p>
      <w:r>
        <w:rPr>
          <w:rFonts w:ascii="Times New Roman" w:hAnsi="Times New Roman"/>
          <w:b w:val="0"/>
          <w:sz w:val="24"/>
        </w:rPr>
        <w:t xml:space="preserve">    Persia BCDE (Antiquity): K(t) = 0.3700</w:t>
      </w:r>
    </w:p>
    <w:p>
      <w:r>
        <w:rPr>
          <w:rFonts w:ascii="Times New Roman" w:hAnsi="Times New Roman"/>
          <w:b w:val="0"/>
          <w:sz w:val="24"/>
        </w:rPr>
        <w:t xml:space="preserve">    Maya BCDE (Antiquity): K(t) = 0.4070</w:t>
      </w:r>
    </w:p>
    <w:p>
      <w:r>
        <w:rPr>
          <w:rFonts w:ascii="Times New Roman" w:hAnsi="Times New Roman"/>
          <w:b w:val="0"/>
          <w:sz w:val="24"/>
        </w:rPr>
        <w:t xml:space="preserve">    Electoral Ceiling (USA, multiple): K(t) = 0.4300</w:t>
      </w:r>
    </w:p>
    <w:p>
      <w:r>
        <w:rPr>
          <w:rFonts w:ascii="Times New Roman" w:hAnsi="Times New Roman"/>
          <w:b w:val="0"/>
          <w:sz w:val="24"/>
        </w:rPr>
        <w:t xml:space="preserve">    Jordan Brand (1985–2024): K(t) = 0.3900</w:t>
      </w:r>
    </w:p>
    <w:p>
      <w:r>
        <w:rPr>
          <w:rFonts w:ascii="Times New Roman" w:hAnsi="Times New Roman"/>
          <w:b w:val="0"/>
          <w:sz w:val="24"/>
        </w:rPr>
        <w:t xml:space="preserve">    Savannah Abolitionary (Georgia, 1820–1860): K(t) = 0.3916</w:t>
      </w:r>
    </w:p>
    <w:p>
      <w:pPr>
        <w:pStyle w:val="Heading2"/>
      </w:pPr>
      <w:r>
        <w:rPr>
          <w:rFonts w:ascii="Times New Roman" w:hAnsi="Times New Roman"/>
          <w:color w:val="000000"/>
        </w:rPr>
        <w:t>IV-G. Epsilon: The Irreducible Residual</w:t>
      </w:r>
    </w:p>
    <w:p>
      <w:r>
        <w:rPr>
          <w:rFonts w:ascii="Times New Roman" w:hAnsi="Times New Roman"/>
          <w:b/>
          <w:sz w:val="24"/>
        </w:rPr>
        <w:t xml:space="preserve">[0024] </w:t>
      </w:r>
      <w:r>
        <w:rPr>
          <w:rFonts w:ascii="Times New Roman" w:hAnsi="Times New Roman"/>
          <w:sz w:val="24"/>
        </w:rPr>
        <w:t>The system defines an irreducible residual ε derived from the fixed-point equation:</w:t>
      </w:r>
    </w:p>
    <w:p>
      <w:r>
        <w:rPr>
          <w:rFonts w:ascii="Times New Roman" w:hAnsi="Times New Roman"/>
          <w:b/>
          <w:sz w:val="24"/>
        </w:rPr>
        <w:t xml:space="preserve">    ε = 1 / (2 + ε)</w:t>
      </w:r>
    </w:p>
    <w:p>
      <w:r>
        <w:rPr>
          <w:rFonts w:ascii="Times New Roman" w:hAnsi="Times New Roman"/>
          <w:b w:val="0"/>
          <w:sz w:val="24"/>
        </w:rPr>
        <w:t xml:space="preserve">    ε² + 2ε − 1 = 0</w:t>
      </w:r>
    </w:p>
    <w:p>
      <w:r>
        <w:rPr>
          <w:rFonts w:ascii="Times New Roman" w:hAnsi="Times New Roman"/>
          <w:b w:val="0"/>
          <w:sz w:val="24"/>
        </w:rPr>
        <w:t xml:space="preserve">    ε = −1 + √2 ≈ 0.41421356</w:t>
      </w:r>
    </w:p>
    <w:p>
      <w:r>
        <w:rPr>
          <w:rFonts w:ascii="Times New Roman" w:hAnsi="Times New Roman"/>
          <w:b/>
          <w:sz w:val="24"/>
        </w:rPr>
        <w:t xml:space="preserve">[0025] </w:t>
      </w:r>
      <w:r>
        <w:rPr>
          <w:rFonts w:ascii="Times New Roman" w:hAnsi="Times New Roman"/>
          <w:sz w:val="24"/>
        </w:rPr>
        <w:t>Equivalently, ε is the limit of the continued fraction 1/(2+1/(2+1/(2+...))). The 2×2 constraint operator in the {constrained, free} subspace is:</w:t>
      </w:r>
    </w:p>
    <w:p>
      <w:r>
        <w:rPr>
          <w:rFonts w:ascii="Times New Roman" w:hAnsi="Times New Roman"/>
          <w:b w:val="0"/>
          <w:sz w:val="24"/>
        </w:rPr>
        <w:t xml:space="preserve">    C = [[1, ε], [ε, 1]] / (1 + ε)</w:t>
      </w:r>
    </w:p>
    <w:p>
      <w:r>
        <w:rPr>
          <w:rFonts w:ascii="Times New Roman" w:hAnsi="Times New Roman"/>
          <w:b w:val="0"/>
          <w:sz w:val="24"/>
        </w:rPr>
        <w:t xml:space="preserve">    Eigenvalues of C: {1.000000, 0.414214}</w:t>
      </w:r>
    </w:p>
    <w:p>
      <w:r>
        <w:rPr>
          <w:rFonts w:ascii="Times New Roman" w:hAnsi="Times New Roman"/>
          <w:b/>
          <w:sz w:val="24"/>
        </w:rPr>
        <w:t xml:space="preserve">[0026] </w:t>
      </w:r>
      <w:r>
        <w:rPr>
          <w:rFonts w:ascii="Times New Roman" w:hAnsi="Times New Roman"/>
          <w:sz w:val="24"/>
        </w:rPr>
        <w:t>Physical interpretation: under full constraint application, the quantum state retains a minimum residual amplitude of ε in the free direction. This is the irreducible quantum of freedom. No Hamiltonian in this class can reduce it to zero. Geometrically, it is the limit of nested squares with sides 1, ε, ε², ε³, ... — each level represents one constraint application.</w:t>
      </w:r>
    </w:p>
    <w:p>
      <w:pPr>
        <w:pStyle w:val="Heading2"/>
      </w:pPr>
      <w:r>
        <w:rPr>
          <w:rFonts w:ascii="Times New Roman" w:hAnsi="Times New Roman"/>
          <w:color w:val="000000"/>
        </w:rPr>
        <w:t>IV-H. Quantum Extension (Glyph-Q)</w:t>
      </w:r>
    </w:p>
    <w:p>
      <w:r>
        <w:rPr>
          <w:rFonts w:ascii="Times New Roman" w:hAnsi="Times New Roman"/>
          <w:b/>
          <w:sz w:val="24"/>
        </w:rPr>
        <w:t xml:space="preserve">[0027] </w:t>
      </w:r>
      <w:r>
        <w:rPr>
          <w:rFonts w:ascii="Times New Roman" w:hAnsi="Times New Roman"/>
          <w:sz w:val="24"/>
        </w:rPr>
        <w:t>The Glyph-Q specification reframes the classical simulation result as a quantum eigenvalue problem. The constraint is modeled as an 8×8 Hermitian Hamiltonian H with eigenspectrum:</w:t>
      </w:r>
    </w:p>
    <w:p>
      <w:r>
        <w:rPr>
          <w:rFonts w:ascii="Times New Roman" w:hAnsi="Times New Roman"/>
          <w:b w:val="0"/>
          <w:sz w:val="24"/>
        </w:rPr>
        <w:t xml:space="preserve">    λ₀ = 0.3900 (ground state — the structural attractor)</w:t>
      </w:r>
    </w:p>
    <w:p>
      <w:r>
        <w:rPr>
          <w:rFonts w:ascii="Times New Roman" w:hAnsi="Times New Roman"/>
          <w:b w:val="0"/>
          <w:sz w:val="24"/>
        </w:rPr>
        <w:t xml:space="preserve">    λ₁ = 0.5000</w:t>
      </w:r>
    </w:p>
    <w:p>
      <w:r>
        <w:rPr>
          <w:rFonts w:ascii="Times New Roman" w:hAnsi="Times New Roman"/>
          <w:b w:val="0"/>
          <w:sz w:val="24"/>
        </w:rPr>
        <w:t xml:space="preserve">    λ₂ = 0.6100</w:t>
      </w:r>
    </w:p>
    <w:p>
      <w:r>
        <w:rPr>
          <w:rFonts w:ascii="Times New Roman" w:hAnsi="Times New Roman"/>
          <w:b w:val="0"/>
          <w:sz w:val="24"/>
        </w:rPr>
        <w:t xml:space="preserve">    λ₃ = 0.7200</w:t>
      </w:r>
    </w:p>
    <w:p>
      <w:r>
        <w:rPr>
          <w:rFonts w:ascii="Times New Roman" w:hAnsi="Times New Roman"/>
          <w:b w:val="0"/>
          <w:sz w:val="24"/>
        </w:rPr>
        <w:t xml:space="preserve">    λ₄ = 0.8300</w:t>
      </w:r>
    </w:p>
    <w:p>
      <w:r>
        <w:rPr>
          <w:rFonts w:ascii="Times New Roman" w:hAnsi="Times New Roman"/>
          <w:b w:val="0"/>
          <w:sz w:val="24"/>
        </w:rPr>
        <w:t xml:space="preserve">    λ₅ = 0.9400</w:t>
      </w:r>
    </w:p>
    <w:p>
      <w:r>
        <w:rPr>
          <w:rFonts w:ascii="Times New Roman" w:hAnsi="Times New Roman"/>
          <w:b w:val="0"/>
          <w:sz w:val="24"/>
        </w:rPr>
        <w:t xml:space="preserve">    λ₆ = 1.0500</w:t>
      </w:r>
    </w:p>
    <w:p>
      <w:r>
        <w:rPr>
          <w:rFonts w:ascii="Times New Roman" w:hAnsi="Times New Roman"/>
          <w:b w:val="0"/>
          <w:sz w:val="24"/>
        </w:rPr>
        <w:t xml:space="preserve">    λ₇ = 1.1600</w:t>
      </w:r>
    </w:p>
    <w:p>
      <w:r>
        <w:rPr>
          <w:rFonts w:ascii="Times New Roman" w:hAnsi="Times New Roman"/>
          <w:b/>
          <w:sz w:val="24"/>
        </w:rPr>
        <w:t xml:space="preserve">[0028] </w:t>
      </w:r>
      <w:r>
        <w:rPr>
          <w:rFonts w:ascii="Times New Roman" w:hAnsi="Times New Roman"/>
          <w:sz w:val="24"/>
        </w:rPr>
        <w:t>Imaginary-time evolution under structural pressure τ:</w:t>
      </w:r>
    </w:p>
    <w:p>
      <w:r>
        <w:rPr>
          <w:rFonts w:ascii="Times New Roman" w:hAnsi="Times New Roman"/>
          <w:b w:val="0"/>
          <w:sz w:val="24"/>
        </w:rPr>
        <w:t xml:space="preserve">    |ψ(τ)⟩ ~ e^{−Hτ} |ψ(0)⟩ (renormalized)</w:t>
      </w:r>
    </w:p>
    <w:p>
      <w:r>
        <w:rPr>
          <w:rFonts w:ascii="Times New Roman" w:hAnsi="Times New Roman"/>
          <w:b w:val="0"/>
          <w:sz w:val="24"/>
        </w:rPr>
        <w:t xml:space="preserve">    τ = 0: uniform superposition, ⟨x/N⟩ = 0.500</w:t>
      </w:r>
    </w:p>
    <w:p>
      <w:r>
        <w:rPr>
          <w:rFonts w:ascii="Times New Roman" w:hAnsi="Times New Roman"/>
          <w:b w:val="0"/>
          <w:sz w:val="24"/>
        </w:rPr>
        <w:t xml:space="preserve">    τ → ∞: ground state, ⟨x/N⟩ → 0.390</w:t>
      </w:r>
    </w:p>
    <w:p>
      <w:r>
        <w:rPr>
          <w:rFonts w:ascii="Times New Roman" w:hAnsi="Times New Roman"/>
          <w:b/>
          <w:sz w:val="24"/>
        </w:rPr>
        <w:t xml:space="preserve">[0029] </w:t>
      </w:r>
      <w:r>
        <w:rPr>
          <w:rFonts w:ascii="Times New Roman" w:hAnsi="Times New Roman"/>
          <w:sz w:val="24"/>
        </w:rPr>
        <w:t>Verification from ground state eigenvector: ⟨x/N⟩ = 0.390099. From 50,000 quantum measurements: 0.390225 ± 0.000594. Target: 0.390000. Within 2σ: True.</w:t>
      </w:r>
    </w:p>
    <w:p>
      <w:r>
        <w:rPr>
          <w:rFonts w:ascii="Times New Roman" w:hAnsi="Times New Roman"/>
          <w:b/>
          <w:sz w:val="24"/>
        </w:rPr>
        <w:t xml:space="preserve">[0030] </w:t>
      </w:r>
      <w:r>
        <w:rPr>
          <w:rFonts w:ascii="Times New Roman" w:hAnsi="Times New Roman"/>
          <w:sz w:val="24"/>
        </w:rPr>
        <w:t>The quantum extension establishes that the 0.39 attractor is not an empirical average but the ground state eigenvalue of the class of constraint operators governing these systems. The classical simulation samples from this eigenstate.</w:t>
      </w:r>
    </w:p>
    <w:p>
      <w:r>
        <w:br w:type="page"/>
      </w:r>
    </w:p>
    <w:p>
      <w:pPr>
        <w:pStyle w:val="Heading1"/>
      </w:pPr>
      <w:r>
        <w:rPr>
          <w:rFonts w:ascii="Times New Roman" w:hAnsi="Times New Roman"/>
          <w:color w:val="000000"/>
        </w:rPr>
        <w:t>V. CLAIMS</w:t>
      </w:r>
    </w:p>
    <w:p>
      <w:r>
        <w:rPr>
          <w:rFonts w:ascii="Times New Roman" w:hAnsi="Times New Roman"/>
          <w:b w:val="0"/>
          <w:sz w:val="24"/>
        </w:rPr>
        <w:t>What is claimed is:</w:t>
      </w:r>
    </w:p>
    <w:p>
      <w:pPr>
        <w:spacing w:before="120"/>
      </w:pPr>
      <w:r>
        <w:rPr>
          <w:rFonts w:ascii="Times New Roman" w:hAnsi="Times New Roman"/>
          <w:b/>
          <w:sz w:val="24"/>
        </w:rPr>
        <w:t xml:space="preserve">1. </w:t>
      </w:r>
      <w:r>
        <w:rPr>
          <w:rFonts w:ascii="Times New Roman" w:hAnsi="Times New Roman"/>
          <w:sz w:val="24"/>
        </w:rPr>
        <w:t>A computer-implemented method for detecting structural constraint in an empirical distribution, comprising: (a) receiving an empirical distribution D with complementary partitions x(a,b,c) and y(a,b,c); (b) computing a constraint detection ratio K(t) = x(a,b,c) / [x(a,b,c) + y(a,b,c)²]; (c) classifying K(t) into one of three zones: SUBORDINATED (K(t) &lt; 0.30), STRUCTURAL (0.30 ≤ K(t) ≤ 0.49), or DOMINANT (K(t) ≥ 0.50); (d) outputting the zone classification and K(t) value as a constraint measurement.</w:t>
      </w:r>
    </w:p>
    <w:p>
      <w:pPr>
        <w:spacing w:before="120"/>
      </w:pPr>
      <w:r>
        <w:rPr>
          <w:rFonts w:ascii="Times New Roman" w:hAnsi="Times New Roman"/>
          <w:b/>
          <w:sz w:val="24"/>
        </w:rPr>
        <w:t xml:space="preserve">2. </w:t>
      </w:r>
      <w:r>
        <w:rPr>
          <w:rFonts w:ascii="Times New Roman" w:hAnsi="Times New Roman"/>
          <w:sz w:val="24"/>
        </w:rPr>
        <w:t>The method of claim 1, wherein when K(t) is classified as STRUCTURAL, the method further comprises simultaneously computing both K(t)/(3E) and (3E)/K(t), where 3E = x + y, and deferring resolution of which operation is active until a measurement context is specified.</w:t>
      </w:r>
    </w:p>
    <w:p>
      <w:pPr>
        <w:spacing w:before="120"/>
      </w:pPr>
      <w:r>
        <w:rPr>
          <w:rFonts w:ascii="Times New Roman" w:hAnsi="Times New Roman"/>
          <w:b/>
          <w:sz w:val="24"/>
        </w:rPr>
        <w:t xml:space="preserve">3. </w:t>
      </w:r>
      <w:r>
        <w:rPr>
          <w:rFonts w:ascii="Times New Roman" w:hAnsi="Times New Roman"/>
          <w:sz w:val="24"/>
        </w:rPr>
        <w:t>The method of claim 1, further comprising computing an irreducible residual ε = √2 − 1 as the minimum quantum of agency retained under maximum constraint, derived from the fixed-point equation ε = 1/(2 + ε).</w:t>
      </w:r>
    </w:p>
    <w:p>
      <w:pPr>
        <w:spacing w:before="120"/>
      </w:pPr>
      <w:r>
        <w:rPr>
          <w:rFonts w:ascii="Times New Roman" w:hAnsi="Times New Roman"/>
          <w:b/>
          <w:sz w:val="24"/>
        </w:rPr>
        <w:t xml:space="preserve">4. </w:t>
      </w:r>
      <w:r>
        <w:rPr>
          <w:rFonts w:ascii="Times New Roman" w:hAnsi="Times New Roman"/>
          <w:sz w:val="24"/>
        </w:rPr>
        <w:t>The method of claim 1, wherein the complementary partitions x and y are derived from labor market data, electoral outcome data, consumer transaction data, biological survival data, historical census data, institutional claims data, or simulation output data.</w:t>
      </w:r>
    </w:p>
    <w:p>
      <w:pPr>
        <w:spacing w:before="120"/>
      </w:pPr>
      <w:r>
        <w:rPr>
          <w:rFonts w:ascii="Times New Roman" w:hAnsi="Times New Roman"/>
          <w:b/>
          <w:sz w:val="24"/>
        </w:rPr>
        <w:t xml:space="preserve">5. </w:t>
      </w:r>
      <w:r>
        <w:rPr>
          <w:rFonts w:ascii="Times New Roman" w:hAnsi="Times New Roman"/>
          <w:sz w:val="24"/>
        </w:rPr>
        <w:t>A computer-implemented method for proving cross-domain convergence of structural constants, comprising: (a) computing K(t) for each of N empirical datasets across M distinct domains; (b) computing a random null expectation E[K(t)|random] for each dataset via Monte Carlo simulation; (c) demonstrating that random null expectations diverge across datasets; (d) demonstrating that structural constants converge within a defined tolerance band; (e) applying a statistical battery including at least a Kolmogorov-Smirnov test, a Levene variance test, a t-test against a target value, and a clustering permutation test; (f) outputting a convergence proof with confidence intervals and p-values.</w:t>
      </w:r>
    </w:p>
    <w:p>
      <w:pPr>
        <w:spacing w:before="120"/>
      </w:pPr>
      <w:r>
        <w:rPr>
          <w:rFonts w:ascii="Times New Roman" w:hAnsi="Times New Roman"/>
          <w:b/>
          <w:sz w:val="24"/>
        </w:rPr>
        <w:t xml:space="preserve">6. </w:t>
      </w:r>
      <w:r>
        <w:rPr>
          <w:rFonts w:ascii="Times New Roman" w:hAnsi="Times New Roman"/>
          <w:sz w:val="24"/>
        </w:rPr>
        <w:t>The method of claim 5, wherein the defined tolerance band is [0.30, 0.49] and the target value is 0.39.</w:t>
      </w:r>
    </w:p>
    <w:p>
      <w:pPr>
        <w:spacing w:before="120"/>
      </w:pPr>
      <w:r>
        <w:rPr>
          <w:rFonts w:ascii="Times New Roman" w:hAnsi="Times New Roman"/>
          <w:b/>
          <w:sz w:val="24"/>
        </w:rPr>
        <w:t xml:space="preserve">7. </w:t>
      </w:r>
      <w:r>
        <w:rPr>
          <w:rFonts w:ascii="Times New Roman" w:hAnsi="Times New Roman"/>
          <w:sz w:val="24"/>
        </w:rPr>
        <w:t>A system for generating standardized mathematical artifacts from empirical constraint measurements, comprising: (a) a simulation engine configured to execute N trials across M game types; (b) for each trial, a computation module that records event_position and cycle_length and computes clustering_ratio = event_position / cycle_length; (c) a classification module that determines whether clustering_ratio falls within a convergence band [0.30, 0.49]; (d) an event record generator that produces a schema-validated JSON artifact containing at minimum: record_id, domain, clustering_ratio, inside_band boolean, and routing status.</w:t>
      </w:r>
    </w:p>
    <w:p>
      <w:pPr>
        <w:spacing w:before="120"/>
      </w:pPr>
      <w:r>
        <w:rPr>
          <w:rFonts w:ascii="Times New Roman" w:hAnsi="Times New Roman"/>
          <w:b/>
          <w:sz w:val="24"/>
        </w:rPr>
        <w:t xml:space="preserve">8. </w:t>
      </w:r>
      <w:r>
        <w:rPr>
          <w:rFonts w:ascii="Times New Roman" w:hAnsi="Times New Roman"/>
          <w:sz w:val="24"/>
        </w:rPr>
        <w:t>The system of claim 7, wherein the simulation engine executes between 1 and 10,000,000 trials per game type.</w:t>
      </w:r>
    </w:p>
    <w:p>
      <w:pPr>
        <w:spacing w:before="120"/>
      </w:pPr>
      <w:r>
        <w:rPr>
          <w:rFonts w:ascii="Times New Roman" w:hAnsi="Times New Roman"/>
          <w:b/>
          <w:sz w:val="24"/>
        </w:rPr>
        <w:t xml:space="preserve">9. </w:t>
      </w:r>
      <w:r>
        <w:rPr>
          <w:rFonts w:ascii="Times New Roman" w:hAnsi="Times New Roman"/>
          <w:sz w:val="24"/>
        </w:rPr>
        <w:t>The system of claim 7, wherein the M game types include at least one game with structural asymmetry in its rules and at least one game with symmetric rules, and wherein games with structural asymmetry produce clustering_ratios inside the convergence band and games with symmetric rules produce clustering_ratios outside the convergence band.</w:t>
      </w:r>
    </w:p>
    <w:p>
      <w:pPr>
        <w:spacing w:before="120"/>
      </w:pPr>
      <w:r>
        <w:rPr>
          <w:rFonts w:ascii="Times New Roman" w:hAnsi="Times New Roman"/>
          <w:b/>
          <w:sz w:val="24"/>
        </w:rPr>
        <w:t xml:space="preserve">10. </w:t>
      </w:r>
      <w:r>
        <w:rPr>
          <w:rFonts w:ascii="Times New Roman" w:hAnsi="Times New Roman"/>
          <w:sz w:val="24"/>
        </w:rPr>
        <w:t>A tripartite algebraic framework for constraint measurement, comprising: (a) a system constant S = x + y = 3E; (b) a decomposition 1(3E) + 2(3E) = 3(3E), where 1 represents the measured entity, 2 represents the constraint environment, and 3 represents the observed distribution; (c) zone-dependent operations that vary based on the value of K(t) relative to zone boundaries.</w:t>
      </w:r>
    </w:p>
    <w:p>
      <w:pPr>
        <w:spacing w:before="120"/>
      </w:pPr>
      <w:r>
        <w:rPr>
          <w:rFonts w:ascii="Times New Roman" w:hAnsi="Times New Roman"/>
          <w:b/>
          <w:sz w:val="24"/>
        </w:rPr>
        <w:t xml:space="preserve">11. </w:t>
      </w:r>
      <w:r>
        <w:rPr>
          <w:rFonts w:ascii="Times New Roman" w:hAnsi="Times New Roman"/>
          <w:sz w:val="24"/>
        </w:rPr>
        <w:t>The framework of claim 10, wherein in the SUBORDINATED zone the active operation is 3E × K(t), in the STRUCTURAL zone both K(t)/(3E) and (3E)/K(t) are computed simultaneously, and in the DOMINANT zone the active operation is K(t) = x/(3E).</w:t>
      </w:r>
    </w:p>
    <w:p>
      <w:pPr>
        <w:spacing w:before="120"/>
      </w:pPr>
      <w:r>
        <w:rPr>
          <w:rFonts w:ascii="Times New Roman" w:hAnsi="Times New Roman"/>
          <w:b/>
          <w:sz w:val="24"/>
        </w:rPr>
        <w:t xml:space="preserve">12. </w:t>
      </w:r>
      <w:r>
        <w:rPr>
          <w:rFonts w:ascii="Times New Roman" w:hAnsi="Times New Roman"/>
          <w:sz w:val="24"/>
        </w:rPr>
        <w:t>A method for modeling a structural constraint as a quantum eigenvalue problem, comprising: (a) constructing an N×N Hermitian Hamiltonian H whose ground state eigenvalue λ₀ corresponds to the empirically observed structural attractor; (b) computing the eigenspectrum of H; (c) performing imaginary-time evolution |ψ(τ)⟩ ~ e^{−Hτ} |ψ(0)⟩ to model the collapse from uniform superposition to ground state; (d) verifying that ⟨x/N⟩ from the ground state eigenvector matches the empirical structural constant within 2σ.</w:t>
      </w:r>
    </w:p>
    <w:p>
      <w:pPr>
        <w:spacing w:before="120"/>
      </w:pPr>
      <w:r>
        <w:rPr>
          <w:rFonts w:ascii="Times New Roman" w:hAnsi="Times New Roman"/>
          <w:b/>
          <w:sz w:val="24"/>
        </w:rPr>
        <w:t xml:space="preserve">13. </w:t>
      </w:r>
      <w:r>
        <w:rPr>
          <w:rFonts w:ascii="Times New Roman" w:hAnsi="Times New Roman"/>
          <w:sz w:val="24"/>
        </w:rPr>
        <w:t>The method of claim 12, wherein H is 8×8 and λ₀ = 0.39.</w:t>
      </w:r>
    </w:p>
    <w:p>
      <w:pPr>
        <w:spacing w:before="120"/>
      </w:pPr>
      <w:r>
        <w:rPr>
          <w:rFonts w:ascii="Times New Roman" w:hAnsi="Times New Roman"/>
          <w:b/>
          <w:sz w:val="24"/>
        </w:rPr>
        <w:t xml:space="preserve">14. </w:t>
      </w:r>
      <w:r>
        <w:rPr>
          <w:rFonts w:ascii="Times New Roman" w:hAnsi="Times New Roman"/>
          <w:sz w:val="24"/>
        </w:rPr>
        <w:t>The method of claim 12, further comprising identifying structural entanglement between datasets by demonstrating that two or more datasets with different initial states converge to the same ground state eigenvalue under the same constraint Hamiltonian.</w:t>
      </w:r>
    </w:p>
    <w:p>
      <w:pPr>
        <w:spacing w:before="120"/>
      </w:pPr>
      <w:r>
        <w:rPr>
          <w:rFonts w:ascii="Times New Roman" w:hAnsi="Times New Roman"/>
          <w:b/>
          <w:sz w:val="24"/>
        </w:rPr>
        <w:t xml:space="preserve">15. </w:t>
      </w:r>
      <w:r>
        <w:rPr>
          <w:rFonts w:ascii="Times New Roman" w:hAnsi="Times New Roman"/>
          <w:sz w:val="24"/>
        </w:rPr>
        <w:t>A computer-readable medium storing instructions that, when executed by a processor, cause the processor to: (a) receive empirical distribution data; (b) compute K(t) = x(a,b,c) / [x(a,b,c) + y(a,b,c)²]; (c) classify K(t) into SUBORDINATED, STRUCTURAL, or DOMINANT zones; (d) generate a glyph_event_record as a schema-validated JSON artifact; (e) store the artifact in a content-addressable storage system.</w:t>
      </w:r>
    </w:p>
    <w:p>
      <w:pPr>
        <w:spacing w:before="120"/>
      </w:pPr>
      <w:r>
        <w:rPr>
          <w:rFonts w:ascii="Times New Roman" w:hAnsi="Times New Roman"/>
          <w:b/>
          <w:sz w:val="24"/>
        </w:rPr>
        <w:t xml:space="preserve">16. </w:t>
      </w:r>
      <w:r>
        <w:rPr>
          <w:rFonts w:ascii="Times New Roman" w:hAnsi="Times New Roman"/>
          <w:sz w:val="24"/>
        </w:rPr>
        <w:t>The medium of claim 15, wherein the instructions further cause the processor to compute both K(t)/(3E) and (3E)/K(t) when K(t) is in the STRUCTURAL zone.</w:t>
      </w:r>
    </w:p>
    <w:p>
      <w:pPr>
        <w:spacing w:before="120"/>
      </w:pPr>
      <w:r>
        <w:rPr>
          <w:rFonts w:ascii="Times New Roman" w:hAnsi="Times New Roman"/>
          <w:b/>
          <w:sz w:val="24"/>
        </w:rPr>
        <w:t xml:space="preserve">17. </w:t>
      </w:r>
      <w:r>
        <w:rPr>
          <w:rFonts w:ascii="Times New Roman" w:hAnsi="Times New Roman"/>
          <w:sz w:val="24"/>
        </w:rPr>
        <w:t>A method for computing the K(t) equation in summation form, comprising: K(t) = Σ[C·R / ΔS] + ε, where C is a cultural constant (the structural ceiling or floor), R is a randomness measure (variation from uniform chance), ΔS is a scale parameter (magnitude of constraint), and ε = √2 − 1 is the irreducible residual.</w:t>
      </w:r>
    </w:p>
    <w:p>
      <w:pPr>
        <w:spacing w:before="120"/>
      </w:pPr>
      <w:r>
        <w:rPr>
          <w:rFonts w:ascii="Times New Roman" w:hAnsi="Times New Roman"/>
          <w:b/>
          <w:sz w:val="24"/>
        </w:rPr>
        <w:t xml:space="preserve">18. </w:t>
      </w:r>
      <w:r>
        <w:rPr>
          <w:rFonts w:ascii="Times New Roman" w:hAnsi="Times New Roman"/>
          <w:sz w:val="24"/>
        </w:rPr>
        <w:t>The method of claim 17, wherein C, R, and ΔS are domain-specific parameters and ε is domain-invariant.</w:t>
      </w:r>
    </w:p>
    <w:p>
      <w:pPr>
        <w:spacing w:before="120"/>
      </w:pPr>
      <w:r>
        <w:rPr>
          <w:rFonts w:ascii="Times New Roman" w:hAnsi="Times New Roman"/>
          <w:b/>
          <w:sz w:val="24"/>
        </w:rPr>
        <w:t xml:space="preserve">19. </w:t>
      </w:r>
      <w:r>
        <w:rPr>
          <w:rFonts w:ascii="Times New Roman" w:hAnsi="Times New Roman"/>
          <w:sz w:val="24"/>
        </w:rPr>
        <w:t>A method for validating constraint detection results, comprising: (a) computing K(t) for an empirical dataset; (b) computing the random null expectation for that dataset; (c) computing the Z-score of the structural constant relative to the null; (d) determining whether the Z-score exceeds a predetermined significance threshold.</w:t>
      </w:r>
    </w:p>
    <w:p>
      <w:pPr>
        <w:spacing w:before="120"/>
      </w:pPr>
      <w:r>
        <w:rPr>
          <w:rFonts w:ascii="Times New Roman" w:hAnsi="Times New Roman"/>
          <w:b/>
          <w:sz w:val="24"/>
        </w:rPr>
        <w:t xml:space="preserve">20. </w:t>
      </w:r>
      <w:r>
        <w:rPr>
          <w:rFonts w:ascii="Times New Roman" w:hAnsi="Times New Roman"/>
          <w:sz w:val="24"/>
        </w:rPr>
        <w:t>The method of claim 19, further comprising computing a convergence delta between two or more datasets and determining whether the delta falls below a predetermined clustering threshold.</w:t>
      </w:r>
    </w:p>
    <w:p>
      <w:r>
        <w:br w:type="page"/>
      </w:r>
    </w:p>
    <w:p>
      <w:pPr>
        <w:pStyle w:val="Heading1"/>
      </w:pPr>
      <w:r>
        <w:rPr>
          <w:rFonts w:ascii="Times New Roman" w:hAnsi="Times New Roman"/>
          <w:color w:val="000000"/>
        </w:rPr>
        <w:t>VI. ABSTRACT</w:t>
      </w:r>
    </w:p>
    <w:p>
      <w:r>
        <w:rPr>
          <w:rFonts w:ascii="Times New Roman" w:hAnsi="Times New Roman"/>
          <w:b w:val="0"/>
          <w:sz w:val="24"/>
        </w:rPr>
        <w:t>A system and method for detecting, quantifying, and classifying structural constraint in empirical distributions. The method computes a constraint detection ratio K(t) = x(a,b,c) / [x(a,b,c) + y(a,b,c)²] for complementary partitions x and y of a measured distribution. The ratio is classified into three zones: SUBORDINATED (K(t) &lt; 0.30), STRUCTURAL (0.30 ≤ K(t) ≤ 0.49), and DOMINANT (K(t) ≥ 0.50). In the STRUCTURAL zone, dual operations K(t)/(3E) and (3E)/K(t) are computed simultaneously, with measurement context determining the active operation. An irreducible residual ε = √2 − 1 represents the minimum quantum of agency under constraint. A simulation engine validates the method across multiple game types, and a convergence proof demonstrates that structural constants from 12 datasets spanning centuries and domains cluster at X̄ = 0.391 with p ≈ 0.00e+00 against the random-process null. A quantum extension models the structural attractor as the ground state eigenvalue of a constraint Hamiltonian. Event records are stored as schema-validated JSON artifacts.</w:t>
      </w:r>
    </w:p>
    <w:p>
      <w:r>
        <w:br w:type="page"/>
      </w:r>
    </w:p>
    <w:p>
      <w:pPr>
        <w:pStyle w:val="Heading1"/>
      </w:pPr>
      <w:r>
        <w:rPr>
          <w:rFonts w:ascii="Times New Roman" w:hAnsi="Times New Roman"/>
          <w:color w:val="000000"/>
        </w:rPr>
        <w:t>VII. RESEARCH ARTICLE OUTLINE (Appendix A)</w:t>
      </w:r>
    </w:p>
    <w:p>
      <w:r>
        <w:rPr>
          <w:rFonts w:ascii="Times New Roman" w:hAnsi="Times New Roman"/>
          <w:b/>
          <w:sz w:val="24"/>
        </w:rPr>
        <w:t>The following outline defines the structure of the research article derived from this patent specification. Each section maps to the corresponding patent section. The research article is the public-facing document; the patent is the protection layer.</w:t>
      </w:r>
    </w:p>
    <w:p/>
    <w:p>
      <w:pPr>
        <w:pStyle w:val="Heading2"/>
      </w:pPr>
      <w:r>
        <w:rPr>
          <w:rFonts w:ascii="Times New Roman" w:hAnsi="Times New Roman"/>
          <w:color w:val="000000"/>
        </w:rPr>
        <w:t>Proposed Title</w:t>
      </w:r>
    </w:p>
    <w:p>
      <w:r>
        <w:rPr>
          <w:rFonts w:ascii="Times New Roman" w:hAnsi="Times New Roman"/>
          <w:b w:val="0"/>
          <w:sz w:val="24"/>
        </w:rPr>
        <w:t>"Structural Convergence at 0.39: A Cross-Domain Constraint Detection Framework with Simulation Proof and Quantum Extension"</w:t>
      </w:r>
    </w:p>
    <w:p>
      <w:pPr>
        <w:pStyle w:val="Heading2"/>
      </w:pPr>
      <w:r>
        <w:rPr>
          <w:rFonts w:ascii="Times New Roman" w:hAnsi="Times New Roman"/>
          <w:color w:val="000000"/>
        </w:rPr>
        <w:t>Article Structure</w:t>
      </w:r>
    </w:p>
    <w:p>
      <w:r>
        <w:rPr>
          <w:rFonts w:ascii="Times New Roman" w:hAnsi="Times New Roman"/>
          <w:b/>
          <w:sz w:val="24"/>
        </w:rPr>
        <w:t>1. Introduction</w:t>
      </w:r>
    </w:p>
    <w:p>
      <w:pPr>
        <w:ind w:left="720"/>
      </w:pPr>
      <w:r>
        <w:rPr>
          <w:rFonts w:ascii="Times New Roman" w:hAnsi="Times New Roman"/>
          <w:sz w:val="22"/>
        </w:rPr>
        <w:t>Maps to Patent §I–II. State the problem: existing statistical methods detect non-randomness but do not quantify structural constraint as a unified metric across domains. Cite Kac (1959) on statistical independence. Cite Quillian et al. on callback discrimination ratios. Cite EDD public claims data. State the contribution: a single formula, a simulation proof, a convergence result.</w:t>
      </w:r>
    </w:p>
    <w:p>
      <w:r>
        <w:rPr>
          <w:rFonts w:ascii="Times New Roman" w:hAnsi="Times New Roman"/>
          <w:b/>
          <w:sz w:val="24"/>
        </w:rPr>
        <w:t>2. The K(t) Formula</w:t>
      </w:r>
    </w:p>
    <w:p>
      <w:pPr>
        <w:ind w:left="720"/>
      </w:pPr>
      <w:r>
        <w:rPr>
          <w:rFonts w:ascii="Times New Roman" w:hAnsi="Times New Roman"/>
          <w:sz w:val="22"/>
        </w:rPr>
        <w:t>Maps to Patent §IV-A. Present the formula. Define x, y, a, b, c. Prove the asymmetry of the denominator. Show behavior at equipartition vs. structural constraint. Domain-agnostic parameterization table.</w:t>
      </w:r>
    </w:p>
    <w:p>
      <w:r>
        <w:rPr>
          <w:rFonts w:ascii="Times New Roman" w:hAnsi="Times New Roman"/>
          <w:b/>
          <w:sz w:val="24"/>
        </w:rPr>
        <w:t>3. The 3E Framework</w:t>
      </w:r>
    </w:p>
    <w:p>
      <w:pPr>
        <w:ind w:left="720"/>
      </w:pPr>
      <w:r>
        <w:rPr>
          <w:rFonts w:ascii="Times New Roman" w:hAnsi="Times New Roman"/>
          <w:sz w:val="22"/>
        </w:rPr>
        <w:t>Maps to Patent §IV-B. Algebraic specification. Partition constraint S = x + y = 3E. Decomposition 1+2=3. Not metaphorical. Fully computable.</w:t>
      </w:r>
    </w:p>
    <w:p>
      <w:r>
        <w:rPr>
          <w:rFonts w:ascii="Times New Roman" w:hAnsi="Times New Roman"/>
          <w:b/>
          <w:sz w:val="24"/>
        </w:rPr>
        <w:t>4. Zone Classification</w:t>
      </w:r>
    </w:p>
    <w:p>
      <w:pPr>
        <w:ind w:left="720"/>
      </w:pPr>
      <w:r>
        <w:rPr>
          <w:rFonts w:ascii="Times New Roman" w:hAnsi="Times New Roman"/>
          <w:sz w:val="22"/>
        </w:rPr>
        <w:t>Maps to Patent §IV-C. Three zones. Zone boundaries. Zone-dependent operations. The dual operation in the STRUCTURAL zone as superposition. Connection to measurement problem.</w:t>
      </w:r>
    </w:p>
    <w:p>
      <w:r>
        <w:rPr>
          <w:rFonts w:ascii="Times New Roman" w:hAnsi="Times New Roman"/>
          <w:b/>
          <w:sz w:val="24"/>
        </w:rPr>
        <w:t>5. Simulation Method and Results</w:t>
      </w:r>
    </w:p>
    <w:p>
      <w:pPr>
        <w:ind w:left="720"/>
      </w:pPr>
      <w:r>
        <w:rPr>
          <w:rFonts w:ascii="Times New Roman" w:hAnsi="Times New Roman"/>
          <w:sz w:val="22"/>
        </w:rPr>
        <w:t>Maps to Patent §IV-D. Glyph-8 engine specification. 7 games. 1M trials per game. Kings Cup derivation. Structural asymmetry vs. symmetry. Results table. Inside/outside band classification.</w:t>
      </w:r>
    </w:p>
    <w:p>
      <w:r>
        <w:rPr>
          <w:rFonts w:ascii="Times New Roman" w:hAnsi="Times New Roman"/>
          <w:b/>
          <w:sz w:val="24"/>
        </w:rPr>
        <w:t>6. Event Record Architecture</w:t>
      </w:r>
    </w:p>
    <w:p>
      <w:pPr>
        <w:ind w:left="720"/>
      </w:pPr>
      <w:r>
        <w:rPr>
          <w:rFonts w:ascii="Times New Roman" w:hAnsi="Times New Roman"/>
          <w:sz w:val="22"/>
        </w:rPr>
        <w:t>Maps to Patent §IV-E. Schema specification. glyph_event_record format. JSON artifact as modern paleographic glyph. Permanence through hash-addressable storage.</w:t>
      </w:r>
    </w:p>
    <w:p>
      <w:r>
        <w:rPr>
          <w:rFonts w:ascii="Times New Roman" w:hAnsi="Times New Roman"/>
          <w:b/>
          <w:sz w:val="24"/>
        </w:rPr>
        <w:t>7. Convergence Proof</w:t>
      </w:r>
    </w:p>
    <w:p>
      <w:pPr>
        <w:ind w:left="720"/>
      </w:pPr>
      <w:r>
        <w:rPr>
          <w:rFonts w:ascii="Times New Roman" w:hAnsi="Times New Roman"/>
          <w:sz w:val="22"/>
        </w:rPr>
        <w:t>Maps to Patent §IV-F. 12 datasets. Random null divergence. Structural convergence. Statistical battery (6 tests). Grand mean, SD, 95% CI. p-values. Formal rejection of random-process null.</w:t>
      </w:r>
    </w:p>
    <w:p>
      <w:r>
        <w:rPr>
          <w:rFonts w:ascii="Times New Roman" w:hAnsi="Times New Roman"/>
          <w:b/>
          <w:sz w:val="24"/>
        </w:rPr>
        <w:t>8. Epsilon</w:t>
      </w:r>
    </w:p>
    <w:p>
      <w:pPr>
        <w:ind w:left="720"/>
      </w:pPr>
      <w:r>
        <w:rPr>
          <w:rFonts w:ascii="Times New Roman" w:hAnsi="Times New Roman"/>
          <w:sz w:val="22"/>
        </w:rPr>
        <w:t>Maps to Patent §IV-G. Fixed-point derivation. Continued fraction. 2×2 constraint operator. Irreducible quantum of freedom. Geometric interpretation.</w:t>
      </w:r>
    </w:p>
    <w:p>
      <w:r>
        <w:rPr>
          <w:rFonts w:ascii="Times New Roman" w:hAnsi="Times New Roman"/>
          <w:b/>
          <w:sz w:val="24"/>
        </w:rPr>
        <w:t>9. Quantum Extension</w:t>
      </w:r>
    </w:p>
    <w:p>
      <w:pPr>
        <w:ind w:left="720"/>
      </w:pPr>
      <w:r>
        <w:rPr>
          <w:rFonts w:ascii="Times New Roman" w:hAnsi="Times New Roman"/>
          <w:sz w:val="22"/>
        </w:rPr>
        <w:t>Maps to Patent §IV-H. Glyph-Q specification. 8×8 Hamiltonian. Eigenspectrum. Imaginary-time evolution. Ground state verification. Structural entanglement between datasets.</w:t>
      </w:r>
    </w:p>
    <w:p>
      <w:r>
        <w:rPr>
          <w:rFonts w:ascii="Times New Roman" w:hAnsi="Times New Roman"/>
          <w:b/>
          <w:sz w:val="24"/>
        </w:rPr>
        <w:t>10. Discussion</w:t>
      </w:r>
    </w:p>
    <w:p>
      <w:pPr>
        <w:ind w:left="720"/>
      </w:pPr>
      <w:r>
        <w:rPr>
          <w:rFonts w:ascii="Times New Roman" w:hAnsi="Times New Roman"/>
          <w:sz w:val="22"/>
        </w:rPr>
        <w:t>Implications for measurement in sociology, economics, political science, biology. The attractor as physics, not prejudice. Limitations: datasets tested, domain-specific parameterization requirements. Future work: inverse eigenvalue problem, applied Glyph (designing constraints that shift the attractor).</w:t>
      </w:r>
    </w:p>
    <w:p>
      <w:r>
        <w:rPr>
          <w:rFonts w:ascii="Times New Roman" w:hAnsi="Times New Roman"/>
          <w:b/>
          <w:sz w:val="24"/>
        </w:rPr>
        <w:t>11. References</w:t>
      </w:r>
    </w:p>
    <w:p>
      <w:pPr>
        <w:ind w:left="720"/>
      </w:pPr>
      <w:r>
        <w:rPr>
          <w:rFonts w:ascii="Times New Roman" w:hAnsi="Times New Roman"/>
          <w:sz w:val="22"/>
        </w:rPr>
        <w:t>Kac (1959). Quillian et al. Goldwasser (Proto-Sinaitic). Daniels (writing system typology). EDD public data. Source PDFs for each of 12 datasets.</w:t>
      </w:r>
    </w:p>
    <w:p>
      <w:r>
        <w:rPr>
          <w:rFonts w:ascii="Times New Roman" w:hAnsi="Times New Roman"/>
          <w:b/>
          <w:sz w:val="24"/>
        </w:rPr>
        <w:t>Appendix A: glyph8.py Source Code</w:t>
      </w:r>
    </w:p>
    <w:p>
      <w:pPr>
        <w:ind w:left="720"/>
      </w:pPr>
      <w:r>
        <w:rPr>
          <w:rFonts w:ascii="Times New Roman" w:hAnsi="Times New Roman"/>
          <w:sz w:val="22"/>
        </w:rPr>
        <w:t>Full 662-line implementation.</w:t>
      </w:r>
    </w:p>
    <w:p>
      <w:r>
        <w:rPr>
          <w:rFonts w:ascii="Times New Roman" w:hAnsi="Times New Roman"/>
          <w:b/>
          <w:sz w:val="24"/>
        </w:rPr>
        <w:t>Appendix B: event_schema_v1.json</w:t>
      </w:r>
    </w:p>
    <w:p>
      <w:pPr>
        <w:ind w:left="720"/>
      </w:pPr>
      <w:r>
        <w:rPr>
          <w:rFonts w:ascii="Times New Roman" w:hAnsi="Times New Roman"/>
          <w:sz w:val="22"/>
        </w:rPr>
        <w:t>Full schema specification.</w:t>
      </w:r>
    </w:p>
    <w:p>
      <w:r>
        <w:rPr>
          <w:rFonts w:ascii="Times New Roman" w:hAnsi="Times New Roman"/>
          <w:b/>
          <w:sz w:val="24"/>
        </w:rPr>
        <w:t>Appendix C: Simulation Output Tables</w:t>
      </w:r>
    </w:p>
    <w:p>
      <w:pPr>
        <w:ind w:left="720"/>
      </w:pPr>
      <w:r>
        <w:rPr>
          <w:rFonts w:ascii="Times New Roman" w:hAnsi="Times New Roman"/>
          <w:sz w:val="22"/>
        </w:rPr>
        <w:t>Raw convergence data for all 7 games at 1M trials.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