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6082" w14:textId="4C9FAE38" w:rsidR="00A52202" w:rsidRDefault="00BC0B58">
      <w:pPr>
        <w:spacing w:before="1440"/>
      </w:pPr>
      <w:r>
        <w:tab/>
      </w:r>
    </w:p>
    <w:p w14:paraId="12E24554" w14:textId="77777777" w:rsidR="00A52202" w:rsidRDefault="00000000">
      <w:pPr>
        <w:spacing w:after="80"/>
        <w:jc w:val="center"/>
      </w:pPr>
      <w:r>
        <w:rPr>
          <w:b/>
          <w:bCs/>
          <w:caps/>
          <w:color w:val="2E75B6"/>
          <w:sz w:val="24"/>
          <w:szCs w:val="24"/>
        </w:rPr>
        <w:t>DATA ANALYTICS PORTFOLIO PROJECT</w:t>
      </w:r>
    </w:p>
    <w:p w14:paraId="0D8A62CA" w14:textId="77777777" w:rsidR="00A52202" w:rsidRDefault="00A52202">
      <w:pPr>
        <w:spacing w:before="240"/>
      </w:pPr>
    </w:p>
    <w:p w14:paraId="10FC8680" w14:textId="77777777" w:rsidR="00A52202" w:rsidRDefault="00000000">
      <w:pPr>
        <w:pBdr>
          <w:top w:val="single" w:sz="12" w:space="0" w:color="2E75B6"/>
          <w:bottom w:val="single" w:sz="12" w:space="0" w:color="2E75B6"/>
        </w:pBdr>
        <w:spacing w:after="120"/>
        <w:jc w:val="center"/>
      </w:pPr>
      <w:r>
        <w:rPr>
          <w:b/>
          <w:bCs/>
          <w:color w:val="1A3A6B"/>
          <w:sz w:val="56"/>
          <w:szCs w:val="56"/>
        </w:rPr>
        <w:t>Global Labor Market Dynamics</w:t>
      </w:r>
    </w:p>
    <w:p w14:paraId="42C088EF" w14:textId="77777777" w:rsidR="00A52202" w:rsidRDefault="00000000">
      <w:pPr>
        <w:spacing w:before="120" w:after="80"/>
        <w:jc w:val="center"/>
      </w:pPr>
      <w:r>
        <w:rPr>
          <w:color w:val="2E75B6"/>
          <w:sz w:val="36"/>
          <w:szCs w:val="36"/>
        </w:rPr>
        <w:t>1991 – 2025</w:t>
      </w:r>
    </w:p>
    <w:p w14:paraId="6F5207A5" w14:textId="77777777" w:rsidR="00A52202" w:rsidRDefault="00A52202">
      <w:pPr>
        <w:spacing w:before="240"/>
      </w:pPr>
    </w:p>
    <w:p w14:paraId="38FC4871" w14:textId="77777777" w:rsidR="00A52202" w:rsidRDefault="00000000">
      <w:pPr>
        <w:jc w:val="center"/>
      </w:pPr>
      <w:r>
        <w:rPr>
          <w:i/>
          <w:iCs/>
          <w:color w:val="1F2937"/>
          <w:sz w:val="24"/>
          <w:szCs w:val="24"/>
        </w:rPr>
        <w:t>An Analysis of Global Unemployment Trends, Gender Employment Gaps,</w:t>
      </w:r>
    </w:p>
    <w:p w14:paraId="4173E880" w14:textId="77777777" w:rsidR="00A52202" w:rsidRDefault="00000000">
      <w:pPr>
        <w:jc w:val="center"/>
      </w:pPr>
      <w:r>
        <w:rPr>
          <w:i/>
          <w:iCs/>
          <w:color w:val="1F2937"/>
          <w:sz w:val="24"/>
          <w:szCs w:val="24"/>
        </w:rPr>
        <w:t>Youth Labour Disparities, and Regional Crisis Impacts</w:t>
      </w:r>
    </w:p>
    <w:p w14:paraId="16AB3AFD" w14:textId="77777777" w:rsidR="00A52202" w:rsidRDefault="00A52202">
      <w:pPr>
        <w:spacing w:before="480"/>
      </w:pPr>
    </w:p>
    <w:p w14:paraId="4202B023" w14:textId="77777777" w:rsidR="00A52202" w:rsidRDefault="00000000">
      <w:pPr>
        <w:jc w:val="center"/>
      </w:pPr>
      <w:r>
        <w:rPr>
          <w:color w:val="777777"/>
        </w:rPr>
        <w:t>Prepared by:</w:t>
      </w:r>
    </w:p>
    <w:p w14:paraId="7C2BF957" w14:textId="77777777" w:rsidR="00A52202" w:rsidRDefault="00000000">
      <w:pPr>
        <w:jc w:val="center"/>
      </w:pPr>
      <w:r>
        <w:rPr>
          <w:b/>
          <w:bCs/>
          <w:color w:val="1A3A6B"/>
          <w:sz w:val="28"/>
          <w:szCs w:val="28"/>
        </w:rPr>
        <w:t>Jessica</w:t>
      </w:r>
    </w:p>
    <w:p w14:paraId="3E097B83" w14:textId="77777777" w:rsidR="00A52202" w:rsidRDefault="00000000">
      <w:pPr>
        <w:jc w:val="center"/>
      </w:pPr>
      <w:r>
        <w:rPr>
          <w:color w:val="1F2937"/>
        </w:rPr>
        <w:t>Electronics &amp; Computer Engineering Student</w:t>
      </w:r>
    </w:p>
    <w:p w14:paraId="0CD422A4" w14:textId="0FAFCCB1" w:rsidR="00A52202" w:rsidRDefault="00A52202">
      <w:pPr>
        <w:jc w:val="center"/>
      </w:pPr>
    </w:p>
    <w:p w14:paraId="41419D15" w14:textId="77777777" w:rsidR="00A52202" w:rsidRDefault="00A52202">
      <w:pPr>
        <w:spacing w:before="240"/>
      </w:pPr>
    </w:p>
    <w:p w14:paraId="0D340E9E" w14:textId="77777777" w:rsidR="00A52202" w:rsidRDefault="00000000">
      <w:pPr>
        <w:jc w:val="center"/>
      </w:pPr>
      <w:r>
        <w:rPr>
          <w:color w:val="777777"/>
          <w:sz w:val="20"/>
          <w:szCs w:val="20"/>
        </w:rPr>
        <w:t xml:space="preserve">Tool Used: Microsoft </w:t>
      </w:r>
      <w:proofErr w:type="gramStart"/>
      <w:r>
        <w:rPr>
          <w:color w:val="777777"/>
          <w:sz w:val="20"/>
          <w:szCs w:val="20"/>
        </w:rPr>
        <w:t>Excel  |</w:t>
      </w:r>
      <w:proofErr w:type="gramEnd"/>
      <w:r>
        <w:rPr>
          <w:color w:val="777777"/>
          <w:sz w:val="20"/>
          <w:szCs w:val="20"/>
        </w:rPr>
        <w:t xml:space="preserve">  Dataset: ILO via </w:t>
      </w:r>
      <w:proofErr w:type="gramStart"/>
      <w:r>
        <w:rPr>
          <w:color w:val="777777"/>
          <w:sz w:val="20"/>
          <w:szCs w:val="20"/>
        </w:rPr>
        <w:t>Kaggle  |</w:t>
      </w:r>
      <w:proofErr w:type="gramEnd"/>
      <w:r>
        <w:rPr>
          <w:color w:val="777777"/>
          <w:sz w:val="20"/>
          <w:szCs w:val="20"/>
        </w:rPr>
        <w:t xml:space="preserve">  Year: 2026</w:t>
      </w:r>
    </w:p>
    <w:p w14:paraId="21216AAA" w14:textId="77777777" w:rsidR="00A52202" w:rsidRDefault="00A52202">
      <w:pPr>
        <w:spacing w:before="480"/>
      </w:pPr>
    </w:p>
    <w:p w14:paraId="1A05B621" w14:textId="77777777" w:rsidR="00A52202" w:rsidRDefault="00000000">
      <w:r>
        <w:br w:type="page"/>
      </w:r>
    </w:p>
    <w:p w14:paraId="6828D692" w14:textId="77777777" w:rsidR="00A52202" w:rsidRDefault="00000000">
      <w:pPr>
        <w:pStyle w:val="Heading1"/>
        <w:pBdr>
          <w:bottom w:val="single" w:sz="6" w:space="6" w:color="2E75B6"/>
        </w:pBdr>
      </w:pPr>
      <w:r>
        <w:rPr>
          <w:color w:val="1A3A6B"/>
        </w:rPr>
        <w:lastRenderedPageBreak/>
        <w:t>1. Executive Summary</w:t>
      </w:r>
    </w:p>
    <w:p w14:paraId="01BC7CEE" w14:textId="77777777" w:rsidR="00A52202" w:rsidRDefault="00A52202">
      <w:pPr>
        <w:spacing w:before="80"/>
      </w:pPr>
    </w:p>
    <w:p w14:paraId="37115A6D" w14:textId="77777777" w:rsidR="00A52202" w:rsidRDefault="00000000">
      <w:pPr>
        <w:spacing w:before="60" w:after="60" w:line="320" w:lineRule="auto"/>
        <w:jc w:val="both"/>
      </w:pPr>
      <w:r>
        <w:rPr>
          <w:color w:val="1F2937"/>
        </w:rPr>
        <w:t xml:space="preserve">This report presents a comprehensive analysis of global </w:t>
      </w:r>
      <w:proofErr w:type="spellStart"/>
      <w:r>
        <w:rPr>
          <w:color w:val="1F2937"/>
        </w:rPr>
        <w:t>labor</w:t>
      </w:r>
      <w:proofErr w:type="spellEnd"/>
      <w:r>
        <w:rPr>
          <w:color w:val="1F2937"/>
        </w:rPr>
        <w:t xml:space="preserve"> market dynamics spanning 35 years, from 1991 to 2025. Using data sourced from the International Labour Organization (ILO) via Kaggle, this project examines unemployment trends across 189 countries, five major world regions, and multiple demographic segments including age groups and gender.</w:t>
      </w:r>
    </w:p>
    <w:p w14:paraId="2FC6E8A2" w14:textId="77777777" w:rsidR="00A52202" w:rsidRDefault="00A52202">
      <w:pPr>
        <w:spacing w:before="60"/>
      </w:pPr>
    </w:p>
    <w:p w14:paraId="7CD761F2" w14:textId="77777777" w:rsidR="00A52202" w:rsidRDefault="00000000">
      <w:pPr>
        <w:spacing w:before="60" w:after="60" w:line="320" w:lineRule="auto"/>
        <w:jc w:val="both"/>
      </w:pPr>
      <w:r>
        <w:rPr>
          <w:color w:val="1F2937"/>
        </w:rPr>
        <w:t xml:space="preserve">The analysis was conducted entirely in Microsoft Excel, utilizing PivotTables, </w:t>
      </w:r>
      <w:proofErr w:type="spellStart"/>
      <w:r>
        <w:rPr>
          <w:color w:val="1F2937"/>
        </w:rPr>
        <w:t>PivotCharts</w:t>
      </w:r>
      <w:proofErr w:type="spellEnd"/>
      <w:r>
        <w:rPr>
          <w:color w:val="1F2937"/>
        </w:rPr>
        <w:t>, filled map visualizations, interactive slicers, and conditional formatting to build a fully interactive dashboard that tells the story of how the global workforce has evolved over three and a half decades.</w:t>
      </w:r>
    </w:p>
    <w:p w14:paraId="6DD56B9C" w14:textId="77777777" w:rsidR="00A52202" w:rsidRDefault="00A5220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52202" w14:paraId="5DB0F3E0"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2F8E32B0" w14:textId="77777777" w:rsidR="00A52202" w:rsidRDefault="00000000">
            <w:pPr>
              <w:jc w:val="center"/>
            </w:pPr>
            <w:r>
              <w:rPr>
                <w:b/>
                <w:bCs/>
                <w:color w:val="2E75B6"/>
                <w:sz w:val="18"/>
                <w:szCs w:val="18"/>
              </w:rPr>
              <w:t>Global Avg Unemployment</w:t>
            </w:r>
          </w:p>
          <w:p w14:paraId="7D3B5CE1" w14:textId="77777777" w:rsidR="00A52202" w:rsidRDefault="00000000">
            <w:pPr>
              <w:jc w:val="center"/>
            </w:pPr>
            <w:r>
              <w:rPr>
                <w:b/>
                <w:bCs/>
                <w:color w:val="1A3A6B"/>
                <w:sz w:val="28"/>
                <w:szCs w:val="28"/>
              </w:rPr>
              <w:t>8.0%</w:t>
            </w:r>
          </w:p>
          <w:p w14:paraId="696726DC" w14:textId="77777777" w:rsidR="00A52202" w:rsidRDefault="00000000">
            <w:pPr>
              <w:jc w:val="center"/>
            </w:pPr>
            <w:r>
              <w:rPr>
                <w:color w:val="555555"/>
                <w:sz w:val="16"/>
                <w:szCs w:val="16"/>
              </w:rPr>
              <w:t>1991-2025 average</w:t>
            </w:r>
          </w:p>
        </w:tc>
        <w:tc>
          <w:tcPr>
            <w:tcW w:w="2340" w:type="dxa"/>
            <w:tcBorders>
              <w:top w:val="single" w:sz="1" w:space="0" w:color="CCCCCC"/>
              <w:left w:val="single" w:sz="1" w:space="0" w:color="CCCCCC"/>
              <w:bottom w:val="single" w:sz="1" w:space="0" w:color="CCCCCC"/>
              <w:right w:val="single" w:sz="1" w:space="0" w:color="CCCCCC"/>
            </w:tcBorders>
            <w:shd w:val="clear" w:color="auto" w:fill="FDEDEC"/>
            <w:tcMar>
              <w:top w:w="100" w:type="dxa"/>
              <w:left w:w="150" w:type="dxa"/>
              <w:bottom w:w="100" w:type="dxa"/>
              <w:right w:w="150" w:type="dxa"/>
            </w:tcMar>
            <w:vAlign w:val="center"/>
          </w:tcPr>
          <w:p w14:paraId="354AC154" w14:textId="77777777" w:rsidR="00A52202" w:rsidRDefault="00000000">
            <w:pPr>
              <w:jc w:val="center"/>
            </w:pPr>
            <w:r>
              <w:rPr>
                <w:b/>
                <w:bCs/>
                <w:color w:val="2E75B6"/>
                <w:sz w:val="18"/>
                <w:szCs w:val="18"/>
              </w:rPr>
              <w:t>Peak Year</w:t>
            </w:r>
          </w:p>
          <w:p w14:paraId="0FE79394" w14:textId="77777777" w:rsidR="00A52202" w:rsidRDefault="00000000">
            <w:pPr>
              <w:jc w:val="center"/>
            </w:pPr>
            <w:r>
              <w:rPr>
                <w:b/>
                <w:bCs/>
                <w:color w:val="1A3A6B"/>
                <w:sz w:val="28"/>
                <w:szCs w:val="28"/>
              </w:rPr>
              <w:t>1996</w:t>
            </w:r>
          </w:p>
          <w:p w14:paraId="421542FF" w14:textId="77777777" w:rsidR="00A52202" w:rsidRDefault="00000000">
            <w:pPr>
              <w:jc w:val="center"/>
            </w:pPr>
            <w:r>
              <w:rPr>
                <w:color w:val="555555"/>
                <w:sz w:val="16"/>
                <w:szCs w:val="16"/>
              </w:rPr>
              <w:t>Highest recorded rate</w:t>
            </w:r>
          </w:p>
        </w:tc>
        <w:tc>
          <w:tcPr>
            <w:tcW w:w="2340" w:type="dxa"/>
            <w:tcBorders>
              <w:top w:val="single" w:sz="1" w:space="0" w:color="CCCCCC"/>
              <w:left w:val="single" w:sz="1" w:space="0" w:color="CCCCCC"/>
              <w:bottom w:val="single" w:sz="1" w:space="0" w:color="CCCCCC"/>
              <w:right w:val="single" w:sz="1" w:space="0" w:color="CCCCCC"/>
            </w:tcBorders>
            <w:shd w:val="clear" w:color="auto" w:fill="EAFAF1"/>
            <w:tcMar>
              <w:top w:w="100" w:type="dxa"/>
              <w:left w:w="150" w:type="dxa"/>
              <w:bottom w:w="100" w:type="dxa"/>
              <w:right w:w="150" w:type="dxa"/>
            </w:tcMar>
            <w:vAlign w:val="center"/>
          </w:tcPr>
          <w:p w14:paraId="44B80D40" w14:textId="77777777" w:rsidR="00A52202" w:rsidRDefault="00000000">
            <w:pPr>
              <w:jc w:val="center"/>
            </w:pPr>
            <w:r>
              <w:rPr>
                <w:b/>
                <w:bCs/>
                <w:color w:val="2E75B6"/>
                <w:sz w:val="18"/>
                <w:szCs w:val="18"/>
              </w:rPr>
              <w:t>Best Year</w:t>
            </w:r>
          </w:p>
          <w:p w14:paraId="63E11735" w14:textId="77777777" w:rsidR="00A52202" w:rsidRDefault="00000000">
            <w:pPr>
              <w:jc w:val="center"/>
            </w:pPr>
            <w:r>
              <w:rPr>
                <w:b/>
                <w:bCs/>
                <w:color w:val="1A3A6B"/>
                <w:sz w:val="28"/>
                <w:szCs w:val="28"/>
              </w:rPr>
              <w:t>2019</w:t>
            </w:r>
          </w:p>
          <w:p w14:paraId="4D44269E" w14:textId="77777777" w:rsidR="00A52202" w:rsidRDefault="00000000">
            <w:pPr>
              <w:jc w:val="center"/>
            </w:pPr>
            <w:r>
              <w:rPr>
                <w:color w:val="555555"/>
                <w:sz w:val="16"/>
                <w:szCs w:val="16"/>
              </w:rPr>
              <w:t>Lowest recorded rate</w:t>
            </w:r>
          </w:p>
        </w:tc>
        <w:tc>
          <w:tcPr>
            <w:tcW w:w="234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vAlign w:val="center"/>
          </w:tcPr>
          <w:p w14:paraId="4A8A577C" w14:textId="77777777" w:rsidR="00A52202" w:rsidRDefault="00000000">
            <w:pPr>
              <w:jc w:val="center"/>
            </w:pPr>
            <w:r>
              <w:rPr>
                <w:b/>
                <w:bCs/>
                <w:color w:val="2E75B6"/>
                <w:sz w:val="18"/>
                <w:szCs w:val="18"/>
              </w:rPr>
              <w:t>Youth vs Adult Gap</w:t>
            </w:r>
          </w:p>
          <w:p w14:paraId="384B12F4" w14:textId="77777777" w:rsidR="00A52202" w:rsidRDefault="00000000">
            <w:pPr>
              <w:jc w:val="center"/>
            </w:pPr>
            <w:r>
              <w:rPr>
                <w:b/>
                <w:bCs/>
                <w:color w:val="1A3A6B"/>
                <w:sz w:val="28"/>
                <w:szCs w:val="28"/>
              </w:rPr>
              <w:t>10.6 pp</w:t>
            </w:r>
          </w:p>
          <w:p w14:paraId="3322EB7D" w14:textId="77777777" w:rsidR="00A52202" w:rsidRDefault="00000000">
            <w:pPr>
              <w:jc w:val="center"/>
            </w:pPr>
            <w:r>
              <w:rPr>
                <w:color w:val="555555"/>
                <w:sz w:val="16"/>
                <w:szCs w:val="16"/>
              </w:rPr>
              <w:t>Youth rate vs adult rate</w:t>
            </w:r>
          </w:p>
        </w:tc>
      </w:tr>
    </w:tbl>
    <w:p w14:paraId="6888AD91" w14:textId="77777777" w:rsidR="00A52202" w:rsidRDefault="00A52202">
      <w:pPr>
        <w:spacing w:before="120"/>
      </w:pPr>
    </w:p>
    <w:p w14:paraId="5E7781AB" w14:textId="77777777" w:rsidR="00A52202" w:rsidRDefault="00000000">
      <w:pPr>
        <w:spacing w:before="60" w:after="60" w:line="320" w:lineRule="auto"/>
        <w:jc w:val="both"/>
      </w:pPr>
      <w:r>
        <w:rPr>
          <w:color w:val="1F2937"/>
        </w:rPr>
        <w:t>Key findings from this analysis include the significant impact of the 2008 Global Financial Crisis on European and American unemployment rates, the disproportionate effect of COVID-19 on youth unemployment in 2020, persistent gender employment gaps exceeding 20 percentage points in African and Asian regions, and the stark contrast between South Africa (33.5% average) and Qatar/Bahrain (below 1%) at opposite ends of the global unemployment spectrum.</w:t>
      </w:r>
    </w:p>
    <w:p w14:paraId="29B66FD7" w14:textId="77777777" w:rsidR="00A52202" w:rsidRDefault="00A52202">
      <w:pPr>
        <w:spacing w:before="200"/>
      </w:pPr>
    </w:p>
    <w:p w14:paraId="56ED421A" w14:textId="77777777" w:rsidR="00A52202" w:rsidRDefault="00000000">
      <w:r>
        <w:br w:type="page"/>
      </w:r>
    </w:p>
    <w:p w14:paraId="670DC5B8" w14:textId="77777777" w:rsidR="00A52202" w:rsidRDefault="00000000">
      <w:pPr>
        <w:pStyle w:val="Heading1"/>
        <w:pBdr>
          <w:bottom w:val="single" w:sz="6" w:space="6" w:color="2E75B6"/>
        </w:pBdr>
      </w:pPr>
      <w:r>
        <w:rPr>
          <w:color w:val="1A3A6B"/>
        </w:rPr>
        <w:lastRenderedPageBreak/>
        <w:t>2. Project Overview</w:t>
      </w:r>
    </w:p>
    <w:p w14:paraId="166721BA" w14:textId="77777777" w:rsidR="00A52202" w:rsidRDefault="00A52202">
      <w:pPr>
        <w:spacing w:before="80"/>
      </w:pPr>
    </w:p>
    <w:p w14:paraId="0D85960B" w14:textId="77777777" w:rsidR="00A52202" w:rsidRDefault="00000000">
      <w:pPr>
        <w:pStyle w:val="Heading2"/>
      </w:pPr>
      <w:r>
        <w:rPr>
          <w:color w:val="2E75B6"/>
        </w:rPr>
        <w:t>2.1 Objectives</w:t>
      </w:r>
    </w:p>
    <w:p w14:paraId="58D9E3AF" w14:textId="77777777" w:rsidR="00A52202" w:rsidRDefault="00000000">
      <w:pPr>
        <w:spacing w:before="60" w:after="60" w:line="320" w:lineRule="auto"/>
        <w:jc w:val="both"/>
      </w:pPr>
      <w:r>
        <w:rPr>
          <w:color w:val="1F2937"/>
        </w:rPr>
        <w:t>This project was designed to achieve the following analytical objectives:</w:t>
      </w:r>
    </w:p>
    <w:p w14:paraId="3A00998D" w14:textId="77777777" w:rsidR="00A52202" w:rsidRDefault="00A52202">
      <w:pPr>
        <w:spacing w:before="60"/>
      </w:pPr>
    </w:p>
    <w:p w14:paraId="440F7C0E" w14:textId="77777777" w:rsidR="00A52202" w:rsidRDefault="00000000">
      <w:pPr>
        <w:pStyle w:val="ListParagraph"/>
        <w:numPr>
          <w:ilvl w:val="0"/>
          <w:numId w:val="2"/>
        </w:numPr>
        <w:spacing w:before="40" w:after="40" w:line="300" w:lineRule="auto"/>
      </w:pPr>
      <w:r>
        <w:rPr>
          <w:b/>
          <w:bCs/>
          <w:color w:val="1F2937"/>
        </w:rPr>
        <w:t xml:space="preserve">Trend Analysis: </w:t>
      </w:r>
      <w:proofErr w:type="spellStart"/>
      <w:r>
        <w:rPr>
          <w:color w:val="1F2937"/>
        </w:rPr>
        <w:t>Analyze</w:t>
      </w:r>
      <w:proofErr w:type="spellEnd"/>
      <w:r>
        <w:rPr>
          <w:color w:val="1F2937"/>
        </w:rPr>
        <w:t xml:space="preserve"> global unemployment rate trends from 1991 to 2025 across countries and regions</w:t>
      </w:r>
    </w:p>
    <w:p w14:paraId="21170A04" w14:textId="77777777" w:rsidR="00A52202" w:rsidRDefault="00000000">
      <w:pPr>
        <w:pStyle w:val="ListParagraph"/>
        <w:numPr>
          <w:ilvl w:val="0"/>
          <w:numId w:val="2"/>
        </w:numPr>
        <w:spacing w:before="40" w:after="40" w:line="300" w:lineRule="auto"/>
      </w:pPr>
      <w:r>
        <w:rPr>
          <w:b/>
          <w:bCs/>
          <w:color w:val="1F2937"/>
        </w:rPr>
        <w:t xml:space="preserve">Crisis Impact: </w:t>
      </w:r>
      <w:r>
        <w:rPr>
          <w:color w:val="1F2937"/>
        </w:rPr>
        <w:t xml:space="preserve">Identify the impact of major economic shocks including the 2008 Financial Crisis and COVID-19 pandemic on regional </w:t>
      </w:r>
      <w:proofErr w:type="spellStart"/>
      <w:r>
        <w:rPr>
          <w:color w:val="1F2937"/>
        </w:rPr>
        <w:t>labor</w:t>
      </w:r>
      <w:proofErr w:type="spellEnd"/>
      <w:r>
        <w:rPr>
          <w:color w:val="1F2937"/>
        </w:rPr>
        <w:t xml:space="preserve"> markets</w:t>
      </w:r>
    </w:p>
    <w:p w14:paraId="0BE808A2" w14:textId="77777777" w:rsidR="00A52202" w:rsidRDefault="00000000">
      <w:pPr>
        <w:pStyle w:val="ListParagraph"/>
        <w:numPr>
          <w:ilvl w:val="0"/>
          <w:numId w:val="2"/>
        </w:numPr>
        <w:spacing w:before="40" w:after="40" w:line="300" w:lineRule="auto"/>
      </w:pPr>
      <w:r>
        <w:rPr>
          <w:b/>
          <w:bCs/>
          <w:color w:val="1F2937"/>
        </w:rPr>
        <w:t xml:space="preserve">Gender Analysis: </w:t>
      </w:r>
      <w:r>
        <w:rPr>
          <w:color w:val="1F2937"/>
        </w:rPr>
        <w:t>Examine the gender employment gap across five world regions over four decades</w:t>
      </w:r>
    </w:p>
    <w:p w14:paraId="5F9FE5C6" w14:textId="77777777" w:rsidR="00A52202" w:rsidRDefault="00000000">
      <w:pPr>
        <w:pStyle w:val="ListParagraph"/>
        <w:numPr>
          <w:ilvl w:val="0"/>
          <w:numId w:val="2"/>
        </w:numPr>
        <w:spacing w:before="40" w:after="40" w:line="300" w:lineRule="auto"/>
      </w:pPr>
      <w:r>
        <w:rPr>
          <w:b/>
          <w:bCs/>
          <w:color w:val="1F2937"/>
        </w:rPr>
        <w:t xml:space="preserve">Youth Labour: </w:t>
      </w:r>
      <w:r>
        <w:rPr>
          <w:color w:val="1F2937"/>
        </w:rPr>
        <w:t>Compare youth unemployment against adult unemployment rates to quantify the youth labour disadvantage</w:t>
      </w:r>
    </w:p>
    <w:p w14:paraId="143EBC3E" w14:textId="77777777" w:rsidR="00A52202" w:rsidRDefault="00000000">
      <w:pPr>
        <w:pStyle w:val="ListParagraph"/>
        <w:numPr>
          <w:ilvl w:val="0"/>
          <w:numId w:val="2"/>
        </w:numPr>
        <w:spacing w:before="40" w:after="40" w:line="300" w:lineRule="auto"/>
      </w:pPr>
      <w:r>
        <w:rPr>
          <w:b/>
          <w:bCs/>
          <w:color w:val="1F2937"/>
        </w:rPr>
        <w:t xml:space="preserve">Country Rankings: </w:t>
      </w:r>
      <w:r>
        <w:rPr>
          <w:color w:val="1F2937"/>
        </w:rPr>
        <w:t>Rank countries by average unemployment rate to identify the highest and lowest performing nations</w:t>
      </w:r>
    </w:p>
    <w:p w14:paraId="45C84BCC" w14:textId="77777777" w:rsidR="00A52202" w:rsidRDefault="00000000">
      <w:pPr>
        <w:pStyle w:val="ListParagraph"/>
        <w:numPr>
          <w:ilvl w:val="0"/>
          <w:numId w:val="2"/>
        </w:numPr>
        <w:spacing w:before="40" w:after="40" w:line="300" w:lineRule="auto"/>
      </w:pPr>
      <w:r>
        <w:rPr>
          <w:b/>
          <w:bCs/>
          <w:color w:val="1F2937"/>
        </w:rPr>
        <w:t xml:space="preserve">Dashboard: </w:t>
      </w:r>
      <w:r>
        <w:rPr>
          <w:color w:val="1F2937"/>
        </w:rPr>
        <w:t>Build an interactive dashboard that allows users to filter data by region, year, age group, and decade</w:t>
      </w:r>
    </w:p>
    <w:p w14:paraId="3010B092" w14:textId="77777777" w:rsidR="00A52202" w:rsidRDefault="00A52202">
      <w:pPr>
        <w:spacing w:before="120"/>
      </w:pPr>
    </w:p>
    <w:p w14:paraId="0B529441" w14:textId="77777777" w:rsidR="00A52202" w:rsidRDefault="00000000">
      <w:pPr>
        <w:pStyle w:val="Heading2"/>
      </w:pPr>
      <w:r>
        <w:rPr>
          <w:color w:val="2E75B6"/>
        </w:rPr>
        <w:t>2.2 Dataset Description</w:t>
      </w:r>
    </w:p>
    <w:p w14:paraId="7A0E3277" w14:textId="77777777" w:rsidR="00A52202" w:rsidRDefault="00000000">
      <w:pPr>
        <w:spacing w:before="60" w:after="60" w:line="320" w:lineRule="auto"/>
        <w:jc w:val="both"/>
      </w:pPr>
      <w:r>
        <w:rPr>
          <w:color w:val="1F2937"/>
        </w:rPr>
        <w:t>The dataset was obtained from Kaggle and originates from the International Labour Organization (ILO) — the United Nations agency responsible for setting international labour standards and collecting global employment data.</w:t>
      </w:r>
    </w:p>
    <w:p w14:paraId="0DB2E98F" w14:textId="77777777" w:rsidR="00A52202" w:rsidRDefault="00A5220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60"/>
        <w:gridCol w:w="3000"/>
      </w:tblGrid>
      <w:tr w:rsidR="00A52202" w14:paraId="557329C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23B6BCD6" w14:textId="77777777" w:rsidR="00A52202" w:rsidRDefault="00000000">
            <w:pPr>
              <w:jc w:val="center"/>
            </w:pPr>
            <w:r>
              <w:rPr>
                <w:b/>
                <w:bCs/>
                <w:color w:val="FFFFFF"/>
                <w:sz w:val="20"/>
                <w:szCs w:val="20"/>
              </w:rPr>
              <w:t>Column</w:t>
            </w:r>
          </w:p>
        </w:tc>
        <w:tc>
          <w:tcPr>
            <w:tcW w:w="35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347725D3" w14:textId="77777777" w:rsidR="00A52202" w:rsidRDefault="00000000">
            <w:pPr>
              <w:jc w:val="center"/>
            </w:pPr>
            <w:r>
              <w:rPr>
                <w:b/>
                <w:bCs/>
                <w:color w:val="FFFFFF"/>
                <w:sz w:val="20"/>
                <w:szCs w:val="20"/>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59F2DF73" w14:textId="77777777" w:rsidR="00A52202" w:rsidRDefault="00000000">
            <w:pPr>
              <w:jc w:val="center"/>
            </w:pPr>
            <w:r>
              <w:rPr>
                <w:b/>
                <w:bCs/>
                <w:color w:val="FFFFFF"/>
                <w:sz w:val="20"/>
                <w:szCs w:val="20"/>
              </w:rPr>
              <w:t>Example Values</w:t>
            </w:r>
          </w:p>
        </w:tc>
      </w:tr>
      <w:tr w:rsidR="00A52202" w14:paraId="52D3A1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67975" w14:textId="77777777" w:rsidR="00A52202" w:rsidRDefault="00000000">
            <w:r>
              <w:rPr>
                <w:color w:val="1F2937"/>
                <w:sz w:val="20"/>
                <w:szCs w:val="20"/>
              </w:rPr>
              <w:t>iso_code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E3FE3" w14:textId="77777777" w:rsidR="00A52202" w:rsidRDefault="00000000">
            <w:r>
              <w:rPr>
                <w:color w:val="1F2937"/>
                <w:sz w:val="20"/>
                <w:szCs w:val="20"/>
              </w:rPr>
              <w:t>3-letter country code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5E51F" w14:textId="77777777" w:rsidR="00A52202" w:rsidRDefault="00000000">
            <w:r>
              <w:rPr>
                <w:color w:val="1F2937"/>
                <w:sz w:val="20"/>
                <w:szCs w:val="20"/>
              </w:rPr>
              <w:t>NGA, GBR, USA</w:t>
            </w:r>
          </w:p>
        </w:tc>
      </w:tr>
      <w:tr w:rsidR="00A52202" w14:paraId="4ADAF6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BDE80BA" w14:textId="77777777" w:rsidR="00A52202" w:rsidRDefault="00000000">
            <w:r>
              <w:rPr>
                <w:color w:val="1F2937"/>
                <w:sz w:val="20"/>
                <w:szCs w:val="20"/>
              </w:rPr>
              <w:t>country</w:t>
            </w:r>
          </w:p>
        </w:tc>
        <w:tc>
          <w:tcPr>
            <w:tcW w:w="3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1FD1CF0" w14:textId="77777777" w:rsidR="00A52202" w:rsidRDefault="00000000">
            <w:r>
              <w:rPr>
                <w:color w:val="1F2937"/>
                <w:sz w:val="20"/>
                <w:szCs w:val="20"/>
              </w:rPr>
              <w:t>Full country name</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64BF3F6" w14:textId="77777777" w:rsidR="00A52202" w:rsidRDefault="00000000">
            <w:r>
              <w:rPr>
                <w:color w:val="1F2937"/>
                <w:sz w:val="20"/>
                <w:szCs w:val="20"/>
              </w:rPr>
              <w:t>Nigeria, United Kingdom</w:t>
            </w:r>
          </w:p>
        </w:tc>
      </w:tr>
      <w:tr w:rsidR="00A52202" w14:paraId="28F2B8C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D5599" w14:textId="77777777" w:rsidR="00A52202" w:rsidRDefault="00000000">
            <w:r>
              <w:rPr>
                <w:color w:val="1F2937"/>
                <w:sz w:val="20"/>
                <w:szCs w:val="20"/>
              </w:rPr>
              <w:t>sex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9BC34" w14:textId="77777777" w:rsidR="00A52202" w:rsidRDefault="00000000">
            <w:r>
              <w:rPr>
                <w:color w:val="1F2937"/>
                <w:sz w:val="20"/>
                <w:szCs w:val="20"/>
              </w:rPr>
              <w:t>Gender category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E6C4" w14:textId="77777777" w:rsidR="00A52202" w:rsidRDefault="00000000">
            <w:r>
              <w:rPr>
                <w:color w:val="1F2937"/>
                <w:sz w:val="20"/>
                <w:szCs w:val="20"/>
              </w:rPr>
              <w:t>Total, Male, Female</w:t>
            </w:r>
          </w:p>
        </w:tc>
      </w:tr>
      <w:tr w:rsidR="00A52202" w14:paraId="401E7A93"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2A89B3E" w14:textId="77777777" w:rsidR="00A52202" w:rsidRDefault="00000000">
            <w:r>
              <w:rPr>
                <w:color w:val="1F2937"/>
                <w:sz w:val="20"/>
                <w:szCs w:val="20"/>
              </w:rPr>
              <w:t>age</w:t>
            </w:r>
          </w:p>
        </w:tc>
        <w:tc>
          <w:tcPr>
            <w:tcW w:w="3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9585C4A" w14:textId="77777777" w:rsidR="00A52202" w:rsidRDefault="00000000">
            <w:r>
              <w:rPr>
                <w:color w:val="1F2937"/>
                <w:sz w:val="20"/>
                <w:szCs w:val="20"/>
              </w:rPr>
              <w:t>Age group</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DD9304A" w14:textId="77777777" w:rsidR="00A52202" w:rsidRDefault="00000000">
            <w:r>
              <w:rPr>
                <w:color w:val="1F2937"/>
                <w:sz w:val="20"/>
                <w:szCs w:val="20"/>
              </w:rPr>
              <w:t>15+, 15-24, 25+</w:t>
            </w:r>
          </w:p>
        </w:tc>
      </w:tr>
      <w:tr w:rsidR="00A52202" w14:paraId="6C73B2D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11E42" w14:textId="77777777" w:rsidR="00A52202" w:rsidRDefault="00000000">
            <w:r>
              <w:rPr>
                <w:color w:val="1F2937"/>
                <w:sz w:val="20"/>
                <w:szCs w:val="20"/>
              </w:rPr>
              <w:t>year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2C767" w14:textId="77777777" w:rsidR="00A52202" w:rsidRDefault="00000000">
            <w:r>
              <w:rPr>
                <w:color w:val="1F2937"/>
                <w:sz w:val="20"/>
                <w:szCs w:val="20"/>
              </w:rPr>
              <w:t>Reference year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BD52" w14:textId="77777777" w:rsidR="00A52202" w:rsidRDefault="00000000">
            <w:r>
              <w:rPr>
                <w:color w:val="1F2937"/>
                <w:sz w:val="20"/>
                <w:szCs w:val="20"/>
              </w:rPr>
              <w:t>1991 to 2025</w:t>
            </w:r>
          </w:p>
        </w:tc>
      </w:tr>
      <w:tr w:rsidR="00A52202" w14:paraId="333E91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DA13AA6" w14:textId="77777777" w:rsidR="00A52202" w:rsidRDefault="00000000">
            <w:proofErr w:type="spellStart"/>
            <w:r>
              <w:rPr>
                <w:color w:val="1F2937"/>
                <w:sz w:val="20"/>
                <w:szCs w:val="20"/>
              </w:rPr>
              <w:t>Employment_rate</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D53CA0C" w14:textId="77777777" w:rsidR="00A52202" w:rsidRDefault="00000000">
            <w:r>
              <w:rPr>
                <w:color w:val="1F2937"/>
                <w:sz w:val="20"/>
                <w:szCs w:val="20"/>
              </w:rPr>
              <w:t>% of working-age population employed</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27AFCBC" w14:textId="77777777" w:rsidR="00A52202" w:rsidRDefault="00000000">
            <w:r>
              <w:rPr>
                <w:color w:val="1F2937"/>
                <w:sz w:val="20"/>
                <w:szCs w:val="20"/>
              </w:rPr>
              <w:t>32.5 to 80.0</w:t>
            </w:r>
          </w:p>
        </w:tc>
      </w:tr>
      <w:tr w:rsidR="00A52202" w14:paraId="33D41A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35AA6" w14:textId="77777777" w:rsidR="00A52202" w:rsidRDefault="00000000">
            <w:proofErr w:type="spellStart"/>
            <w:r>
              <w:rPr>
                <w:color w:val="1F2937"/>
                <w:sz w:val="20"/>
                <w:szCs w:val="20"/>
              </w:rPr>
              <w:t>Unemployment_rate</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94D93" w14:textId="77777777" w:rsidR="00A52202" w:rsidRDefault="00000000">
            <w:r>
              <w:rPr>
                <w:color w:val="1F2937"/>
                <w:sz w:val="20"/>
                <w:szCs w:val="20"/>
              </w:rPr>
              <w:t>% of labour force unemployed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1CDE1" w14:textId="77777777" w:rsidR="00A52202" w:rsidRDefault="00000000">
            <w:r>
              <w:rPr>
                <w:color w:val="1F2937"/>
                <w:sz w:val="20"/>
                <w:szCs w:val="20"/>
              </w:rPr>
              <w:t>0.1 to 33.5</w:t>
            </w:r>
          </w:p>
        </w:tc>
      </w:tr>
      <w:tr w:rsidR="00A52202" w14:paraId="410B6E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B0AE5E4" w14:textId="77777777" w:rsidR="00A52202" w:rsidRDefault="00000000">
            <w:r>
              <w:rPr>
                <w:color w:val="1F2937"/>
                <w:sz w:val="20"/>
                <w:szCs w:val="20"/>
              </w:rPr>
              <w:t>region</w:t>
            </w:r>
          </w:p>
        </w:tc>
        <w:tc>
          <w:tcPr>
            <w:tcW w:w="3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C2239CA" w14:textId="77777777" w:rsidR="00A52202" w:rsidRDefault="00000000">
            <w:r>
              <w:rPr>
                <w:color w:val="1F2937"/>
                <w:sz w:val="20"/>
                <w:szCs w:val="20"/>
              </w:rPr>
              <w:t>World region</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80FCBD4" w14:textId="77777777" w:rsidR="00A52202" w:rsidRDefault="00000000">
            <w:r>
              <w:rPr>
                <w:color w:val="1F2937"/>
                <w:sz w:val="20"/>
                <w:szCs w:val="20"/>
              </w:rPr>
              <w:t>Africa, Asia, Europe</w:t>
            </w:r>
          </w:p>
        </w:tc>
      </w:tr>
      <w:tr w:rsidR="00A52202" w14:paraId="5EDE04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8EEDF" w14:textId="77777777" w:rsidR="00A52202" w:rsidRDefault="00000000">
            <w:proofErr w:type="spellStart"/>
            <w:r>
              <w:rPr>
                <w:color w:val="1F2937"/>
                <w:sz w:val="20"/>
                <w:szCs w:val="20"/>
              </w:rPr>
              <w:t>sub_region</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0D200" w14:textId="77777777" w:rsidR="00A52202" w:rsidRDefault="00000000">
            <w:r>
              <w:rPr>
                <w:color w:val="1F2937"/>
                <w:sz w:val="20"/>
                <w:szCs w:val="20"/>
              </w:rPr>
              <w:t>Sub-regional grouping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546E9" w14:textId="77777777" w:rsidR="00A52202" w:rsidRDefault="00000000">
            <w:r>
              <w:rPr>
                <w:color w:val="1F2937"/>
                <w:sz w:val="20"/>
                <w:szCs w:val="20"/>
              </w:rPr>
              <w:t>South Asia, West Africa</w:t>
            </w:r>
          </w:p>
        </w:tc>
      </w:tr>
      <w:tr w:rsidR="00A52202" w14:paraId="2DE457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6560084" w14:textId="77777777" w:rsidR="00A52202" w:rsidRDefault="00000000">
            <w:proofErr w:type="spellStart"/>
            <w:r>
              <w:rPr>
                <w:color w:val="1F2937"/>
                <w:sz w:val="20"/>
                <w:szCs w:val="20"/>
              </w:rPr>
              <w:lastRenderedPageBreak/>
              <w:t>Gender_Gap</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C5E85B2" w14:textId="77777777" w:rsidR="00A52202" w:rsidRDefault="00000000">
            <w:r>
              <w:rPr>
                <w:color w:val="1F2937"/>
                <w:sz w:val="20"/>
                <w:szCs w:val="20"/>
              </w:rPr>
              <w:t>Male minus female employment rate</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13BCAEA" w14:textId="77777777" w:rsidR="00A52202" w:rsidRDefault="00000000">
            <w:r>
              <w:rPr>
                <w:color w:val="1F2937"/>
                <w:sz w:val="20"/>
                <w:szCs w:val="20"/>
              </w:rPr>
              <w:t>2.1 to 57.2</w:t>
            </w:r>
          </w:p>
        </w:tc>
      </w:tr>
      <w:tr w:rsidR="00A52202" w14:paraId="6B974B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48087" w14:textId="77777777" w:rsidR="00A52202" w:rsidRDefault="00000000">
            <w:proofErr w:type="spellStart"/>
            <w:r>
              <w:rPr>
                <w:color w:val="1F2937"/>
                <w:sz w:val="20"/>
                <w:szCs w:val="20"/>
              </w:rPr>
              <w:t>Youth_Adult_Gap</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3970E" w14:textId="77777777" w:rsidR="00A52202" w:rsidRDefault="00000000">
            <w:r>
              <w:rPr>
                <w:color w:val="1F2937"/>
                <w:sz w:val="20"/>
                <w:szCs w:val="20"/>
              </w:rPr>
              <w:t>Youth minus adult unemployment rate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6D005" w14:textId="77777777" w:rsidR="00A52202" w:rsidRDefault="00000000">
            <w:r>
              <w:rPr>
                <w:color w:val="1F2937"/>
                <w:sz w:val="20"/>
                <w:szCs w:val="20"/>
              </w:rPr>
              <w:t>1.1 to 15.4</w:t>
            </w:r>
          </w:p>
        </w:tc>
      </w:tr>
      <w:tr w:rsidR="00A52202" w14:paraId="129E60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62AC9E5" w14:textId="77777777" w:rsidR="00A52202" w:rsidRDefault="00000000">
            <w:r>
              <w:rPr>
                <w:color w:val="1F2937"/>
                <w:sz w:val="20"/>
                <w:szCs w:val="20"/>
              </w:rPr>
              <w:t>Decade</w:t>
            </w:r>
          </w:p>
        </w:tc>
        <w:tc>
          <w:tcPr>
            <w:tcW w:w="3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2902EFB" w14:textId="77777777" w:rsidR="00A52202" w:rsidRDefault="00000000">
            <w:r>
              <w:rPr>
                <w:color w:val="1F2937"/>
                <w:sz w:val="20"/>
                <w:szCs w:val="20"/>
              </w:rPr>
              <w:t>Decade grouping</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0673665" w14:textId="77777777" w:rsidR="00A52202" w:rsidRDefault="00000000">
            <w:r>
              <w:rPr>
                <w:color w:val="1F2937"/>
                <w:sz w:val="20"/>
                <w:szCs w:val="20"/>
              </w:rPr>
              <w:t>1990s, 2000s, 2010s, 2020s</w:t>
            </w:r>
          </w:p>
        </w:tc>
      </w:tr>
    </w:tbl>
    <w:p w14:paraId="60F008EB" w14:textId="77777777" w:rsidR="00A52202" w:rsidRDefault="00A52202">
      <w:pPr>
        <w:spacing w:before="120"/>
      </w:pPr>
    </w:p>
    <w:p w14:paraId="7393046E" w14:textId="77777777" w:rsidR="00A52202" w:rsidRDefault="00000000">
      <w:pPr>
        <w:pStyle w:val="Heading2"/>
      </w:pPr>
      <w:r>
        <w:rPr>
          <w:color w:val="2E75B6"/>
        </w:rPr>
        <w:t>2.3 Tool Used</w:t>
      </w:r>
    </w:p>
    <w:p w14:paraId="6A1DD2F0" w14:textId="77777777" w:rsidR="00A52202" w:rsidRDefault="00000000">
      <w:pPr>
        <w:spacing w:before="60" w:after="60" w:line="320" w:lineRule="auto"/>
        <w:jc w:val="both"/>
      </w:pPr>
      <w:r>
        <w:rPr>
          <w:color w:val="1F2937"/>
        </w:rPr>
        <w:t>This analysis was conducted entirely in Microsoft Excel. The following Excel features were utilized:</w:t>
      </w:r>
    </w:p>
    <w:p w14:paraId="15323F72" w14:textId="77777777" w:rsidR="00A52202" w:rsidRDefault="00A52202">
      <w:pPr>
        <w:spacing w:before="60"/>
      </w:pPr>
    </w:p>
    <w:p w14:paraId="43B8AE5D" w14:textId="77777777" w:rsidR="00A52202" w:rsidRDefault="00000000">
      <w:pPr>
        <w:pStyle w:val="ListParagraph"/>
        <w:numPr>
          <w:ilvl w:val="0"/>
          <w:numId w:val="2"/>
        </w:numPr>
        <w:spacing w:before="40" w:after="40" w:line="300" w:lineRule="auto"/>
      </w:pPr>
      <w:r>
        <w:rPr>
          <w:color w:val="1F2937"/>
        </w:rPr>
        <w:t xml:space="preserve">Excel Tables (structured references with </w:t>
      </w:r>
      <w:proofErr w:type="spellStart"/>
      <w:r>
        <w:rPr>
          <w:color w:val="1F2937"/>
        </w:rPr>
        <w:t>LaborData</w:t>
      </w:r>
      <w:proofErr w:type="spellEnd"/>
      <w:r>
        <w:rPr>
          <w:color w:val="1F2937"/>
        </w:rPr>
        <w:t xml:space="preserve"> table name)</w:t>
      </w:r>
    </w:p>
    <w:p w14:paraId="1F05F73C" w14:textId="77777777" w:rsidR="00A52202" w:rsidRDefault="00000000">
      <w:pPr>
        <w:pStyle w:val="ListParagraph"/>
        <w:numPr>
          <w:ilvl w:val="0"/>
          <w:numId w:val="2"/>
        </w:numPr>
        <w:spacing w:before="40" w:after="40" w:line="300" w:lineRule="auto"/>
      </w:pPr>
      <w:r>
        <w:rPr>
          <w:color w:val="1F2937"/>
        </w:rPr>
        <w:t>PivotTables for dynamic data summarization and aggregation</w:t>
      </w:r>
    </w:p>
    <w:p w14:paraId="42EA7D48" w14:textId="77777777" w:rsidR="00A52202" w:rsidRDefault="00000000">
      <w:pPr>
        <w:pStyle w:val="ListParagraph"/>
        <w:numPr>
          <w:ilvl w:val="0"/>
          <w:numId w:val="2"/>
        </w:numPr>
        <w:spacing w:before="40" w:after="40" w:line="300" w:lineRule="auto"/>
      </w:pPr>
      <w:proofErr w:type="spellStart"/>
      <w:r>
        <w:rPr>
          <w:color w:val="1F2937"/>
        </w:rPr>
        <w:t>PivotCharts</w:t>
      </w:r>
      <w:proofErr w:type="spellEnd"/>
      <w:r>
        <w:rPr>
          <w:color w:val="1F2937"/>
        </w:rPr>
        <w:t xml:space="preserve"> for interactive chart visualizations</w:t>
      </w:r>
    </w:p>
    <w:p w14:paraId="38D50DBF" w14:textId="77777777" w:rsidR="00A52202" w:rsidRDefault="00000000">
      <w:pPr>
        <w:pStyle w:val="ListParagraph"/>
        <w:numPr>
          <w:ilvl w:val="0"/>
          <w:numId w:val="2"/>
        </w:numPr>
        <w:spacing w:before="40" w:after="40" w:line="300" w:lineRule="auto"/>
      </w:pPr>
      <w:r>
        <w:rPr>
          <w:color w:val="1F2937"/>
        </w:rPr>
        <w:t>Filled Map Chart for geographic unemployment visualization</w:t>
      </w:r>
    </w:p>
    <w:p w14:paraId="607D2303" w14:textId="77777777" w:rsidR="00A52202" w:rsidRDefault="00000000">
      <w:pPr>
        <w:pStyle w:val="ListParagraph"/>
        <w:numPr>
          <w:ilvl w:val="0"/>
          <w:numId w:val="2"/>
        </w:numPr>
        <w:spacing w:before="40" w:after="40" w:line="300" w:lineRule="auto"/>
      </w:pPr>
      <w:r>
        <w:rPr>
          <w:color w:val="1F2937"/>
        </w:rPr>
        <w:t>Slicers for interactive filtering by region, year, age, and decade</w:t>
      </w:r>
    </w:p>
    <w:p w14:paraId="3BB526FF" w14:textId="77777777" w:rsidR="00A52202" w:rsidRDefault="00000000">
      <w:pPr>
        <w:pStyle w:val="ListParagraph"/>
        <w:numPr>
          <w:ilvl w:val="0"/>
          <w:numId w:val="2"/>
        </w:numPr>
        <w:spacing w:before="40" w:after="40" w:line="300" w:lineRule="auto"/>
      </w:pPr>
      <w:r>
        <w:rPr>
          <w:color w:val="1F2937"/>
        </w:rPr>
        <w:t xml:space="preserve">Conditional Formatting with </w:t>
      </w:r>
      <w:proofErr w:type="spellStart"/>
      <w:r>
        <w:rPr>
          <w:color w:val="1F2937"/>
        </w:rPr>
        <w:t>color</w:t>
      </w:r>
      <w:proofErr w:type="spellEnd"/>
      <w:r>
        <w:rPr>
          <w:color w:val="1F2937"/>
        </w:rPr>
        <w:t xml:space="preserve"> scales and data bars</w:t>
      </w:r>
    </w:p>
    <w:p w14:paraId="2FA5D69C" w14:textId="77777777" w:rsidR="00A52202" w:rsidRDefault="00000000">
      <w:pPr>
        <w:pStyle w:val="ListParagraph"/>
        <w:numPr>
          <w:ilvl w:val="0"/>
          <w:numId w:val="2"/>
        </w:numPr>
        <w:spacing w:before="40" w:after="40" w:line="300" w:lineRule="auto"/>
      </w:pPr>
      <w:r>
        <w:rPr>
          <w:color w:val="1F2937"/>
        </w:rPr>
        <w:t>AVERAGEIFS, MINIFS, MAXIFS, INDEX/MATCH functions for KPI calculations</w:t>
      </w:r>
    </w:p>
    <w:p w14:paraId="0826ED93" w14:textId="77777777" w:rsidR="00A52202" w:rsidRDefault="00000000">
      <w:pPr>
        <w:pStyle w:val="ListParagraph"/>
        <w:numPr>
          <w:ilvl w:val="0"/>
          <w:numId w:val="2"/>
        </w:numPr>
        <w:spacing w:before="40" w:after="40" w:line="300" w:lineRule="auto"/>
      </w:pPr>
      <w:r>
        <w:rPr>
          <w:color w:val="1F2937"/>
        </w:rPr>
        <w:t>Custom cell formatting and merged cell KPI card design</w:t>
      </w:r>
    </w:p>
    <w:p w14:paraId="5874DE24" w14:textId="77777777" w:rsidR="00A52202" w:rsidRDefault="00A52202">
      <w:pPr>
        <w:spacing w:before="200"/>
      </w:pPr>
    </w:p>
    <w:p w14:paraId="167AFEB2" w14:textId="77777777" w:rsidR="00A52202" w:rsidRDefault="00000000">
      <w:r>
        <w:br w:type="page"/>
      </w:r>
    </w:p>
    <w:p w14:paraId="0789B08F" w14:textId="77777777" w:rsidR="00A52202" w:rsidRDefault="00000000">
      <w:pPr>
        <w:pStyle w:val="Heading1"/>
        <w:pBdr>
          <w:bottom w:val="single" w:sz="6" w:space="6" w:color="2E75B6"/>
        </w:pBdr>
      </w:pPr>
      <w:r>
        <w:rPr>
          <w:color w:val="1A3A6B"/>
        </w:rPr>
        <w:lastRenderedPageBreak/>
        <w:t>3. Dashboard Structure</w:t>
      </w:r>
    </w:p>
    <w:p w14:paraId="484712C6" w14:textId="77777777" w:rsidR="00A52202" w:rsidRDefault="00A52202">
      <w:pPr>
        <w:spacing w:before="80"/>
      </w:pPr>
    </w:p>
    <w:p w14:paraId="69A811F0" w14:textId="77777777" w:rsidR="00A52202" w:rsidRDefault="00000000">
      <w:pPr>
        <w:spacing w:before="60" w:after="60" w:line="320" w:lineRule="auto"/>
        <w:jc w:val="both"/>
      </w:pPr>
      <w:r>
        <w:rPr>
          <w:color w:val="1F2937"/>
        </w:rPr>
        <w:t xml:space="preserve">The Excel dashboard is organized into four functional zones, each designed to communicate a specific dimension of the global </w:t>
      </w:r>
      <w:proofErr w:type="spellStart"/>
      <w:r>
        <w:rPr>
          <w:color w:val="1F2937"/>
        </w:rPr>
        <w:t>labor</w:t>
      </w:r>
      <w:proofErr w:type="spellEnd"/>
      <w:r>
        <w:rPr>
          <w:color w:val="1F2937"/>
        </w:rPr>
        <w:t xml:space="preserve"> market data.</w:t>
      </w:r>
    </w:p>
    <w:p w14:paraId="6FC5267C" w14:textId="77777777" w:rsidR="00A52202" w:rsidRDefault="00A52202">
      <w:pPr>
        <w:spacing w:before="120"/>
      </w:pPr>
    </w:p>
    <w:p w14:paraId="79625E60" w14:textId="77777777" w:rsidR="00A52202" w:rsidRDefault="00000000">
      <w:pPr>
        <w:pStyle w:val="Heading2"/>
      </w:pPr>
      <w:r>
        <w:rPr>
          <w:color w:val="2E75B6"/>
        </w:rPr>
        <w:t>3.1 Zone 1 — KPI Summary Cards (Top Row)</w:t>
      </w:r>
    </w:p>
    <w:p w14:paraId="4DCB887A" w14:textId="77777777" w:rsidR="00A52202" w:rsidRDefault="00000000">
      <w:pPr>
        <w:spacing w:before="60" w:after="60" w:line="320" w:lineRule="auto"/>
        <w:jc w:val="both"/>
      </w:pPr>
      <w:r>
        <w:rPr>
          <w:color w:val="1F2937"/>
        </w:rPr>
        <w:t xml:space="preserve">Five KPI cards span the full width of the dashboard at the top, providing an at-a-glance summary of the most critical metrics. Each card uses merged cells with custom fill </w:t>
      </w:r>
      <w:proofErr w:type="spellStart"/>
      <w:r>
        <w:rPr>
          <w:color w:val="1F2937"/>
        </w:rPr>
        <w:t>colors</w:t>
      </w:r>
      <w:proofErr w:type="spellEnd"/>
      <w:r>
        <w:rPr>
          <w:color w:val="1F2937"/>
        </w:rPr>
        <w:t xml:space="preserve">, white bold value text, and a </w:t>
      </w:r>
      <w:proofErr w:type="spellStart"/>
      <w:r>
        <w:rPr>
          <w:color w:val="1F2937"/>
        </w:rPr>
        <w:t>colored</w:t>
      </w:r>
      <w:proofErr w:type="spellEnd"/>
      <w:r>
        <w:rPr>
          <w:color w:val="1F2937"/>
        </w:rPr>
        <w:t xml:space="preserve"> accent border at the bottom.</w:t>
      </w:r>
    </w:p>
    <w:p w14:paraId="143F970D" w14:textId="77777777" w:rsidR="00A52202" w:rsidRDefault="00A5220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1500"/>
        <w:gridCol w:w="3860"/>
      </w:tblGrid>
      <w:tr w:rsidR="00A52202" w14:paraId="3B37ECDF"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66928252" w14:textId="77777777" w:rsidR="00A52202" w:rsidRDefault="00000000">
            <w:pPr>
              <w:jc w:val="center"/>
            </w:pPr>
            <w:r>
              <w:rPr>
                <w:b/>
                <w:bCs/>
                <w:color w:val="FFFFFF"/>
                <w:sz w:val="20"/>
                <w:szCs w:val="20"/>
              </w:rPr>
              <w:t>Card</w:t>
            </w:r>
          </w:p>
        </w:tc>
        <w:tc>
          <w:tcPr>
            <w:tcW w:w="25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1D9E7143" w14:textId="77777777" w:rsidR="00A52202" w:rsidRDefault="00000000">
            <w:pPr>
              <w:jc w:val="center"/>
            </w:pPr>
            <w:r>
              <w:rPr>
                <w:b/>
                <w:bCs/>
                <w:color w:val="FFFFFF"/>
                <w:sz w:val="20"/>
                <w:szCs w:val="20"/>
              </w:rPr>
              <w:t>Metric</w:t>
            </w:r>
          </w:p>
        </w:tc>
        <w:tc>
          <w:tcPr>
            <w:tcW w:w="15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626BD946" w14:textId="77777777" w:rsidR="00A52202" w:rsidRDefault="00000000">
            <w:pPr>
              <w:jc w:val="center"/>
            </w:pPr>
            <w:r>
              <w:rPr>
                <w:b/>
                <w:bCs/>
                <w:color w:val="FFFFFF"/>
                <w:sz w:val="20"/>
                <w:szCs w:val="20"/>
              </w:rPr>
              <w:t>Value</w:t>
            </w:r>
          </w:p>
        </w:tc>
        <w:tc>
          <w:tcPr>
            <w:tcW w:w="38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5E7B4CA3" w14:textId="77777777" w:rsidR="00A52202" w:rsidRDefault="00000000">
            <w:pPr>
              <w:jc w:val="center"/>
            </w:pPr>
            <w:r>
              <w:rPr>
                <w:b/>
                <w:bCs/>
                <w:color w:val="FFFFFF"/>
                <w:sz w:val="20"/>
                <w:szCs w:val="20"/>
              </w:rPr>
              <w:t>Insight</w:t>
            </w:r>
          </w:p>
        </w:tc>
      </w:tr>
      <w:tr w:rsidR="00A52202" w14:paraId="28AFADB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6F0D0" w14:textId="77777777" w:rsidR="00A52202" w:rsidRDefault="00000000">
            <w:r>
              <w:rPr>
                <w:color w:val="1F2937"/>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1588B" w14:textId="77777777" w:rsidR="00A52202" w:rsidRDefault="00000000">
            <w:r>
              <w:rPr>
                <w:color w:val="1F2937"/>
                <w:sz w:val="20"/>
                <w:szCs w:val="20"/>
              </w:rPr>
              <w:t>Global Avg Unemployment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EA570" w14:textId="77777777" w:rsidR="00A52202" w:rsidRDefault="00000000">
            <w:r>
              <w:rPr>
                <w:color w:val="1F2937"/>
                <w:sz w:val="20"/>
                <w:szCs w:val="20"/>
              </w:rPr>
              <w:t>8.0%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D8478" w14:textId="77777777" w:rsidR="00A52202" w:rsidRDefault="00000000">
            <w:r>
              <w:rPr>
                <w:color w:val="1F2937"/>
                <w:sz w:val="20"/>
                <w:szCs w:val="20"/>
              </w:rPr>
              <w:t>Baseline rate across all countries 1991-2025</w:t>
            </w:r>
          </w:p>
        </w:tc>
      </w:tr>
      <w:tr w:rsidR="00A52202" w14:paraId="02F2AB6E" w14:textId="77777777">
        <w:tc>
          <w:tcPr>
            <w:tcW w:w="15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6A7E8D8" w14:textId="77777777" w:rsidR="00A52202" w:rsidRDefault="00000000">
            <w:r>
              <w:rPr>
                <w:color w:val="1F2937"/>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29C9C7C" w14:textId="77777777" w:rsidR="00A52202" w:rsidRDefault="00000000">
            <w:r>
              <w:rPr>
                <w:color w:val="1F2937"/>
                <w:sz w:val="20"/>
                <w:szCs w:val="20"/>
              </w:rPr>
              <w:t>Peak Year</w:t>
            </w:r>
          </w:p>
        </w:tc>
        <w:tc>
          <w:tcPr>
            <w:tcW w:w="15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D2BF7D1" w14:textId="77777777" w:rsidR="00A52202" w:rsidRDefault="00000000">
            <w:r>
              <w:rPr>
                <w:color w:val="1F2937"/>
                <w:sz w:val="20"/>
                <w:szCs w:val="20"/>
              </w:rPr>
              <w:t>1996</w:t>
            </w:r>
          </w:p>
        </w:tc>
        <w:tc>
          <w:tcPr>
            <w:tcW w:w="38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ACF04A9" w14:textId="77777777" w:rsidR="00A52202" w:rsidRDefault="00000000">
            <w:r>
              <w:rPr>
                <w:color w:val="1F2937"/>
                <w:sz w:val="20"/>
                <w:szCs w:val="20"/>
              </w:rPr>
              <w:t>Year with highest average global unemployment</w:t>
            </w:r>
          </w:p>
        </w:tc>
      </w:tr>
      <w:tr w:rsidR="00A52202" w14:paraId="4DEFD14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73AE2" w14:textId="77777777" w:rsidR="00A52202" w:rsidRDefault="00000000">
            <w:r>
              <w:rPr>
                <w:color w:val="1F2937"/>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AB21D" w14:textId="77777777" w:rsidR="00A52202" w:rsidRDefault="00000000">
            <w:r>
              <w:rPr>
                <w:color w:val="1F2937"/>
                <w:sz w:val="20"/>
                <w:szCs w:val="20"/>
              </w:rPr>
              <w:t>Best Year (Lowest)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FF459" w14:textId="77777777" w:rsidR="00A52202" w:rsidRDefault="00000000">
            <w:r>
              <w:rPr>
                <w:color w:val="1F2937"/>
                <w:sz w:val="20"/>
                <w:szCs w:val="20"/>
              </w:rPr>
              <w:t>2019</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DF72A" w14:textId="77777777" w:rsidR="00A52202" w:rsidRDefault="00000000">
            <w:r>
              <w:rPr>
                <w:color w:val="1F2937"/>
                <w:sz w:val="20"/>
                <w:szCs w:val="20"/>
              </w:rPr>
              <w:t>Pre-COVID year with lowest unemployment</w:t>
            </w:r>
          </w:p>
        </w:tc>
      </w:tr>
      <w:tr w:rsidR="00A52202" w14:paraId="57E708AC" w14:textId="77777777">
        <w:tc>
          <w:tcPr>
            <w:tcW w:w="15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43BCA5D" w14:textId="77777777" w:rsidR="00A52202" w:rsidRDefault="00000000">
            <w:r>
              <w:rPr>
                <w:color w:val="1F2937"/>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4CF0F28" w14:textId="77777777" w:rsidR="00A52202" w:rsidRDefault="00000000">
            <w:r>
              <w:rPr>
                <w:color w:val="1F2937"/>
                <w:sz w:val="20"/>
                <w:szCs w:val="20"/>
              </w:rPr>
              <w:t>Youth vs Adult Gap</w:t>
            </w:r>
          </w:p>
        </w:tc>
        <w:tc>
          <w:tcPr>
            <w:tcW w:w="15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6851BF2" w14:textId="77777777" w:rsidR="00A52202" w:rsidRDefault="00000000">
            <w:r>
              <w:rPr>
                <w:color w:val="1F2937"/>
                <w:sz w:val="20"/>
                <w:szCs w:val="20"/>
              </w:rPr>
              <w:t>10.6 pp</w:t>
            </w:r>
          </w:p>
        </w:tc>
        <w:tc>
          <w:tcPr>
            <w:tcW w:w="38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B8DBF0D" w14:textId="77777777" w:rsidR="00A52202" w:rsidRDefault="00000000">
            <w:r>
              <w:rPr>
                <w:color w:val="1F2937"/>
                <w:sz w:val="20"/>
                <w:szCs w:val="20"/>
              </w:rPr>
              <w:t>Youth unemployment exceeds adult by 10.6 points</w:t>
            </w:r>
          </w:p>
        </w:tc>
      </w:tr>
      <w:tr w:rsidR="00A52202" w14:paraId="21DF18E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49C1A" w14:textId="77777777" w:rsidR="00A52202" w:rsidRDefault="00000000">
            <w:r>
              <w:rPr>
                <w:color w:val="1F2937"/>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587AF" w14:textId="77777777" w:rsidR="00A52202" w:rsidRDefault="00000000">
            <w:r>
              <w:rPr>
                <w:color w:val="1F2937"/>
                <w:sz w:val="20"/>
                <w:szCs w:val="20"/>
              </w:rPr>
              <w:t>Gender Gap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3102D" w14:textId="77777777" w:rsidR="00A52202" w:rsidRDefault="00000000">
            <w:r>
              <w:rPr>
                <w:color w:val="1F2937"/>
                <w:sz w:val="20"/>
                <w:szCs w:val="20"/>
              </w:rPr>
              <w:t>21.4 pp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072C1" w14:textId="77777777" w:rsidR="00A52202" w:rsidRDefault="00000000">
            <w:r>
              <w:rPr>
                <w:color w:val="1F2937"/>
                <w:sz w:val="20"/>
                <w:szCs w:val="20"/>
              </w:rPr>
              <w:t>Male employment rate exceeds female by 21.4 points</w:t>
            </w:r>
          </w:p>
        </w:tc>
      </w:tr>
    </w:tbl>
    <w:p w14:paraId="06CA1D26" w14:textId="77777777" w:rsidR="00A52202" w:rsidRDefault="00A52202">
      <w:pPr>
        <w:spacing w:before="120"/>
      </w:pPr>
    </w:p>
    <w:p w14:paraId="12CCF121" w14:textId="77777777" w:rsidR="00A52202" w:rsidRDefault="00000000">
      <w:pPr>
        <w:pStyle w:val="Heading2"/>
      </w:pPr>
      <w:r>
        <w:rPr>
          <w:color w:val="2E75B6"/>
        </w:rPr>
        <w:t>3.2 Zone 2 — Interactive Slicers</w:t>
      </w:r>
    </w:p>
    <w:p w14:paraId="5B4B4CEA" w14:textId="77777777" w:rsidR="00A52202" w:rsidRDefault="00000000">
      <w:pPr>
        <w:spacing w:before="60" w:after="60" w:line="320" w:lineRule="auto"/>
        <w:jc w:val="both"/>
      </w:pPr>
      <w:r>
        <w:rPr>
          <w:color w:val="1F2937"/>
        </w:rPr>
        <w:t xml:space="preserve">Three slicers are connected to all </w:t>
      </w:r>
      <w:proofErr w:type="spellStart"/>
      <w:r>
        <w:rPr>
          <w:color w:val="1F2937"/>
        </w:rPr>
        <w:t>PivotCharts</w:t>
      </w:r>
      <w:proofErr w:type="spellEnd"/>
      <w:r>
        <w:rPr>
          <w:color w:val="1F2937"/>
        </w:rPr>
        <w:t xml:space="preserve"> on the dashboard, enabling viewers to filter the entire dashboard simultaneously with a single click:</w:t>
      </w:r>
    </w:p>
    <w:p w14:paraId="72D2833F" w14:textId="77777777" w:rsidR="00A52202" w:rsidRDefault="00A52202">
      <w:pPr>
        <w:spacing w:before="60"/>
      </w:pPr>
    </w:p>
    <w:p w14:paraId="11020AB7" w14:textId="77777777" w:rsidR="00A52202" w:rsidRDefault="00000000">
      <w:pPr>
        <w:pStyle w:val="ListParagraph"/>
        <w:numPr>
          <w:ilvl w:val="0"/>
          <w:numId w:val="2"/>
        </w:numPr>
        <w:spacing w:before="40" w:after="40" w:line="300" w:lineRule="auto"/>
      </w:pPr>
      <w:r>
        <w:rPr>
          <w:color w:val="1F2937"/>
        </w:rPr>
        <w:t>Age Slicer: Filter between 15+ (headline rate), 15-24 (youth), and 25+ (adult)</w:t>
      </w:r>
    </w:p>
    <w:p w14:paraId="1661C7A7" w14:textId="77777777" w:rsidR="00A52202" w:rsidRDefault="00000000">
      <w:pPr>
        <w:pStyle w:val="ListParagraph"/>
        <w:numPr>
          <w:ilvl w:val="0"/>
          <w:numId w:val="2"/>
        </w:numPr>
        <w:spacing w:before="40" w:after="40" w:line="300" w:lineRule="auto"/>
      </w:pPr>
      <w:r>
        <w:rPr>
          <w:color w:val="1F2937"/>
        </w:rPr>
        <w:t>Region Slicer: Filter by Africa, Americas, Asia, Europe, or Oceania</w:t>
      </w:r>
    </w:p>
    <w:p w14:paraId="40351BD9" w14:textId="77777777" w:rsidR="00A52202" w:rsidRDefault="00000000">
      <w:pPr>
        <w:pStyle w:val="ListParagraph"/>
        <w:numPr>
          <w:ilvl w:val="0"/>
          <w:numId w:val="2"/>
        </w:numPr>
        <w:spacing w:before="40" w:after="40" w:line="300" w:lineRule="auto"/>
      </w:pPr>
      <w:r>
        <w:rPr>
          <w:color w:val="1F2937"/>
        </w:rPr>
        <w:t>Year Slicer: Filter to any specific year between 1991 and 2025</w:t>
      </w:r>
    </w:p>
    <w:p w14:paraId="507A26ED" w14:textId="77777777" w:rsidR="00A52202" w:rsidRDefault="00A52202">
      <w:pPr>
        <w:spacing w:before="120"/>
      </w:pPr>
    </w:p>
    <w:p w14:paraId="79343CCB" w14:textId="77777777" w:rsidR="00A52202" w:rsidRDefault="00000000">
      <w:pPr>
        <w:pStyle w:val="Heading2"/>
      </w:pPr>
      <w:r>
        <w:rPr>
          <w:color w:val="2E75B6"/>
        </w:rPr>
        <w:t>3.3 Zone 3 — Main Charts</w:t>
      </w:r>
    </w:p>
    <w:p w14:paraId="640D2AC2" w14:textId="77777777" w:rsidR="00A52202" w:rsidRDefault="00000000">
      <w:pPr>
        <w:spacing w:before="60" w:after="60" w:line="320" w:lineRule="auto"/>
        <w:jc w:val="both"/>
      </w:pPr>
      <w:r>
        <w:rPr>
          <w:color w:val="1F2937"/>
        </w:rPr>
        <w:t>Seven charts occupy the main body of the dashboard, each addressing a specific analytical question:</w:t>
      </w:r>
    </w:p>
    <w:p w14:paraId="682E4DC9" w14:textId="77777777" w:rsidR="00A52202" w:rsidRDefault="00A5220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A52202" w14:paraId="2D2C0CCE"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536AF4C8" w14:textId="77777777" w:rsidR="00A52202" w:rsidRDefault="00000000">
            <w:pPr>
              <w:jc w:val="center"/>
            </w:pPr>
            <w:r>
              <w:rPr>
                <w:b/>
                <w:bCs/>
                <w:color w:val="FFFFFF"/>
                <w:sz w:val="20"/>
                <w:szCs w:val="20"/>
              </w:rPr>
              <w:lastRenderedPageBreak/>
              <w:t>Chart</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493D718D" w14:textId="77777777" w:rsidR="00A52202" w:rsidRDefault="00000000">
            <w:pPr>
              <w:jc w:val="center"/>
            </w:pPr>
            <w:r>
              <w:rPr>
                <w:b/>
                <w:bCs/>
                <w:color w:val="FFFFFF"/>
                <w:sz w:val="20"/>
                <w:szCs w:val="20"/>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553A0058" w14:textId="77777777" w:rsidR="00A52202" w:rsidRDefault="00000000">
            <w:pPr>
              <w:jc w:val="center"/>
            </w:pPr>
            <w:r>
              <w:rPr>
                <w:b/>
                <w:bCs/>
                <w:color w:val="FFFFFF"/>
                <w:sz w:val="20"/>
                <w:szCs w:val="20"/>
              </w:rPr>
              <w:t>What It Shows</w:t>
            </w:r>
          </w:p>
        </w:tc>
      </w:tr>
      <w:tr w:rsidR="00A52202" w14:paraId="4BBC40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416B4" w14:textId="77777777" w:rsidR="00A52202" w:rsidRDefault="00000000">
            <w:r>
              <w:rPr>
                <w:color w:val="1F2937"/>
                <w:sz w:val="20"/>
                <w:szCs w:val="20"/>
              </w:rPr>
              <w:t>Global Unemployment Rate Trend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79F07" w14:textId="77777777" w:rsidR="00A52202" w:rsidRDefault="00000000">
            <w:r>
              <w:rPr>
                <w:color w:val="1F2937"/>
                <w:sz w:val="20"/>
                <w:szCs w:val="20"/>
              </w:rPr>
              <w:t>Line Chart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CACC0" w14:textId="77777777" w:rsidR="00A52202" w:rsidRDefault="00000000">
            <w:r>
              <w:rPr>
                <w:color w:val="1F2937"/>
                <w:sz w:val="20"/>
                <w:szCs w:val="20"/>
              </w:rPr>
              <w:t>35-year global unemployment trajectory with crisis annotations</w:t>
            </w:r>
          </w:p>
        </w:tc>
      </w:tr>
      <w:tr w:rsidR="00A52202" w14:paraId="4ACACF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00181FA" w14:textId="77777777" w:rsidR="00A52202" w:rsidRDefault="00000000">
            <w:r>
              <w:rPr>
                <w:color w:val="1F2937"/>
                <w:sz w:val="20"/>
                <w:szCs w:val="20"/>
              </w:rPr>
              <w:t>Top 10 Countries by Avg Unemployment</w:t>
            </w:r>
          </w:p>
        </w:tc>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4E41383" w14:textId="77777777" w:rsidR="00A52202" w:rsidRDefault="00000000">
            <w:r>
              <w:rPr>
                <w:color w:val="1F2937"/>
                <w:sz w:val="20"/>
                <w:szCs w:val="20"/>
              </w:rPr>
              <w:t>Horizontal Bar</w:t>
            </w:r>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CCD4B33" w14:textId="77777777" w:rsidR="00A52202" w:rsidRDefault="00000000">
            <w:r>
              <w:rPr>
                <w:color w:val="1F2937"/>
                <w:sz w:val="20"/>
                <w:szCs w:val="20"/>
              </w:rPr>
              <w:t>Countries with highest average rates — South Africa leads at 33.5%</w:t>
            </w:r>
          </w:p>
        </w:tc>
      </w:tr>
      <w:tr w:rsidR="00A52202" w14:paraId="44B7D7D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FD122" w14:textId="77777777" w:rsidR="00A52202" w:rsidRDefault="00000000">
            <w:r>
              <w:rPr>
                <w:color w:val="1F2937"/>
                <w:sz w:val="20"/>
                <w:szCs w:val="20"/>
              </w:rPr>
              <w:t>Bottom 10 Countries by Avg Unemployment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6F8E4" w14:textId="77777777" w:rsidR="00A52202" w:rsidRDefault="00000000">
            <w:r>
              <w:rPr>
                <w:color w:val="1F2937"/>
                <w:sz w:val="20"/>
                <w:szCs w:val="20"/>
              </w:rPr>
              <w:t>Horizontal Bar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7201D" w14:textId="77777777" w:rsidR="00A52202" w:rsidRDefault="00000000">
            <w:r>
              <w:rPr>
                <w:color w:val="1F2937"/>
                <w:sz w:val="20"/>
                <w:szCs w:val="20"/>
              </w:rPr>
              <w:t>Countries with lowest rates — Bahrain and Qatar below 1%</w:t>
            </w:r>
          </w:p>
        </w:tc>
      </w:tr>
      <w:tr w:rsidR="00A52202" w14:paraId="0FE919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BE0551B" w14:textId="77777777" w:rsidR="00A52202" w:rsidRDefault="00000000">
            <w:r>
              <w:rPr>
                <w:color w:val="1F2937"/>
                <w:sz w:val="20"/>
                <w:szCs w:val="20"/>
              </w:rPr>
              <w:t>Gender Employment Gap by Region &amp; Decade</w:t>
            </w:r>
          </w:p>
        </w:tc>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82DCC44" w14:textId="77777777" w:rsidR="00A52202" w:rsidRDefault="00000000">
            <w:r>
              <w:rPr>
                <w:color w:val="1F2937"/>
                <w:sz w:val="20"/>
                <w:szCs w:val="20"/>
              </w:rPr>
              <w:t>Grouped Bar</w:t>
            </w:r>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0023648" w14:textId="77777777" w:rsidR="00A52202" w:rsidRDefault="00000000">
            <w:r>
              <w:rPr>
                <w:color w:val="1F2937"/>
                <w:sz w:val="20"/>
                <w:szCs w:val="20"/>
              </w:rPr>
              <w:t>How the gender gap has evolved across regions over four decades</w:t>
            </w:r>
          </w:p>
        </w:tc>
      </w:tr>
      <w:tr w:rsidR="00A52202" w14:paraId="750A59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14C0C" w14:textId="77777777" w:rsidR="00A52202" w:rsidRDefault="00000000">
            <w:r>
              <w:rPr>
                <w:color w:val="1F2937"/>
                <w:sz w:val="20"/>
                <w:szCs w:val="20"/>
              </w:rPr>
              <w:t>Youth vs Adult Unemployment Gap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F5EE6" w14:textId="77777777" w:rsidR="00A52202" w:rsidRDefault="00000000">
            <w:r>
              <w:rPr>
                <w:color w:val="1F2937"/>
                <w:sz w:val="20"/>
                <w:szCs w:val="20"/>
              </w:rPr>
              <w:t>Dual Line Chart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85ED2" w14:textId="77777777" w:rsidR="00A52202" w:rsidRDefault="00000000">
            <w:r>
              <w:rPr>
                <w:color w:val="1F2937"/>
                <w:sz w:val="20"/>
                <w:szCs w:val="20"/>
              </w:rPr>
              <w:t>Persistent gap between youth and adult unemployment 1991-2025</w:t>
            </w:r>
          </w:p>
        </w:tc>
      </w:tr>
      <w:tr w:rsidR="00A52202" w14:paraId="02A75A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923300A" w14:textId="77777777" w:rsidR="00A52202" w:rsidRDefault="00000000">
            <w:r>
              <w:rPr>
                <w:color w:val="1F2937"/>
                <w:sz w:val="20"/>
                <w:szCs w:val="20"/>
              </w:rPr>
              <w:t>Unemployment by Region — COVID-19 (2019-2022)</w:t>
            </w:r>
          </w:p>
        </w:tc>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5F6B624" w14:textId="77777777" w:rsidR="00A52202" w:rsidRDefault="00000000">
            <w:r>
              <w:rPr>
                <w:color w:val="1F2937"/>
                <w:sz w:val="20"/>
                <w:szCs w:val="20"/>
              </w:rPr>
              <w:t>Grouped Bar</w:t>
            </w:r>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4B659FF" w14:textId="77777777" w:rsidR="00A52202" w:rsidRDefault="00000000">
            <w:r>
              <w:rPr>
                <w:color w:val="1F2937"/>
                <w:sz w:val="20"/>
                <w:szCs w:val="20"/>
              </w:rPr>
              <w:t>Regional impact of COVID-19 pandemic on unemployment</w:t>
            </w:r>
          </w:p>
        </w:tc>
      </w:tr>
      <w:tr w:rsidR="00A52202" w14:paraId="1504D5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7DEA6" w14:textId="77777777" w:rsidR="00A52202" w:rsidRDefault="00000000">
            <w:r>
              <w:rPr>
                <w:color w:val="1F2937"/>
                <w:sz w:val="20"/>
                <w:szCs w:val="20"/>
              </w:rPr>
              <w:t>Unemployment by Region — 2008 Crisis (2007-2010)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56C49" w14:textId="77777777" w:rsidR="00A52202" w:rsidRDefault="00000000">
            <w:r>
              <w:rPr>
                <w:color w:val="1F2937"/>
                <w:sz w:val="20"/>
                <w:szCs w:val="20"/>
              </w:rPr>
              <w:t>Grouped Bar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7FF2B" w14:textId="77777777" w:rsidR="00A52202" w:rsidRDefault="00000000">
            <w:r>
              <w:rPr>
                <w:color w:val="1F2937"/>
                <w:sz w:val="20"/>
                <w:szCs w:val="20"/>
              </w:rPr>
              <w:t>Regional impact of the Global Financial Crisis</w:t>
            </w:r>
          </w:p>
        </w:tc>
      </w:tr>
    </w:tbl>
    <w:p w14:paraId="757FC19A" w14:textId="77777777" w:rsidR="00A52202" w:rsidRDefault="00A52202">
      <w:pPr>
        <w:spacing w:before="120"/>
      </w:pPr>
    </w:p>
    <w:p w14:paraId="413327EF" w14:textId="77777777" w:rsidR="00A52202" w:rsidRDefault="00000000">
      <w:pPr>
        <w:pStyle w:val="Heading2"/>
      </w:pPr>
      <w:r>
        <w:rPr>
          <w:color w:val="2E75B6"/>
        </w:rPr>
        <w:t>3.4 Zone 4 — World Map</w:t>
      </w:r>
    </w:p>
    <w:p w14:paraId="628FC062" w14:textId="77777777" w:rsidR="00A52202" w:rsidRDefault="00000000">
      <w:pPr>
        <w:spacing w:before="60" w:after="60" w:line="320" w:lineRule="auto"/>
        <w:jc w:val="both"/>
      </w:pPr>
      <w:r>
        <w:rPr>
          <w:color w:val="1F2937"/>
        </w:rPr>
        <w:t xml:space="preserve">A filled map chart visualizes average unemployment rates by country using a </w:t>
      </w:r>
      <w:proofErr w:type="spellStart"/>
      <w:r>
        <w:rPr>
          <w:color w:val="1F2937"/>
        </w:rPr>
        <w:t>color</w:t>
      </w:r>
      <w:proofErr w:type="spellEnd"/>
      <w:r>
        <w:rPr>
          <w:color w:val="1F2937"/>
        </w:rPr>
        <w:t xml:space="preserve"> gradient from light blue (low unemployment) to dark blue (high unemployment). Countries not recognized by Excel's map engine were renamed to match its internal country name database. The map is connected to the slicer system and updates when regional or year filters are applied.</w:t>
      </w:r>
    </w:p>
    <w:p w14:paraId="3FD45129" w14:textId="77777777" w:rsidR="00A52202" w:rsidRDefault="00A52202">
      <w:pPr>
        <w:spacing w:before="200"/>
      </w:pPr>
    </w:p>
    <w:p w14:paraId="4F3A5867" w14:textId="77777777" w:rsidR="00A52202" w:rsidRDefault="00000000">
      <w:r>
        <w:br w:type="page"/>
      </w:r>
    </w:p>
    <w:p w14:paraId="0C5E3E57" w14:textId="77777777" w:rsidR="00A52202" w:rsidRDefault="00000000">
      <w:pPr>
        <w:pStyle w:val="Heading1"/>
        <w:pBdr>
          <w:bottom w:val="single" w:sz="6" w:space="6" w:color="2E75B6"/>
        </w:pBdr>
      </w:pPr>
      <w:r>
        <w:rPr>
          <w:color w:val="1A3A6B"/>
        </w:rPr>
        <w:lastRenderedPageBreak/>
        <w:t>4. Key Findings &amp; Insights</w:t>
      </w:r>
    </w:p>
    <w:p w14:paraId="168A37B2" w14:textId="77777777" w:rsidR="00A52202" w:rsidRDefault="00A52202">
      <w:pPr>
        <w:spacing w:before="80"/>
      </w:pPr>
    </w:p>
    <w:p w14:paraId="4F8761F5" w14:textId="77777777" w:rsidR="00A52202" w:rsidRDefault="00000000">
      <w:pPr>
        <w:pStyle w:val="Heading2"/>
      </w:pPr>
      <w:r>
        <w:rPr>
          <w:color w:val="2E75B6"/>
        </w:rPr>
        <w:t>4.1 Global Unemployment Trend (1991-2025)</w:t>
      </w:r>
    </w:p>
    <w:p w14:paraId="17C5D9FC" w14:textId="77777777" w:rsidR="00A52202" w:rsidRDefault="00000000">
      <w:pPr>
        <w:spacing w:before="60" w:after="60" w:line="320" w:lineRule="auto"/>
        <w:jc w:val="both"/>
      </w:pPr>
      <w:r>
        <w:rPr>
          <w:color w:val="1F2937"/>
        </w:rPr>
        <w:t>The global unemployment rate has followed a cyclical pattern over the 35-year period, strongly influenced by major economic events:</w:t>
      </w:r>
    </w:p>
    <w:p w14:paraId="1C485431" w14:textId="77777777" w:rsidR="00A52202" w:rsidRDefault="00A52202">
      <w:pPr>
        <w:spacing w:before="60"/>
      </w:pPr>
    </w:p>
    <w:p w14:paraId="1DD2A5C2" w14:textId="77777777" w:rsidR="00A52202" w:rsidRDefault="00000000">
      <w:pPr>
        <w:pStyle w:val="ListParagraph"/>
        <w:numPr>
          <w:ilvl w:val="0"/>
          <w:numId w:val="2"/>
        </w:numPr>
        <w:spacing w:before="40" w:after="40" w:line="300" w:lineRule="auto"/>
      </w:pPr>
      <w:r>
        <w:rPr>
          <w:color w:val="1F2937"/>
        </w:rPr>
        <w:t>The early 1990s saw elevated unemployment rates as many economies transitioned from planned to market economies, particularly in Eastern Europe.</w:t>
      </w:r>
    </w:p>
    <w:p w14:paraId="352DC1AB" w14:textId="77777777" w:rsidR="00A52202" w:rsidRDefault="00000000">
      <w:pPr>
        <w:pStyle w:val="ListParagraph"/>
        <w:numPr>
          <w:ilvl w:val="0"/>
          <w:numId w:val="2"/>
        </w:numPr>
        <w:spacing w:before="40" w:after="40" w:line="300" w:lineRule="auto"/>
      </w:pPr>
      <w:r>
        <w:rPr>
          <w:color w:val="1F2937"/>
        </w:rPr>
        <w:t>The 2008 Global Financial Crisis caused a sharp spike in unemployment across Europe and the Americas, with recovery taking until approximately 2016 in some regions.</w:t>
      </w:r>
    </w:p>
    <w:p w14:paraId="376B8DD2" w14:textId="77777777" w:rsidR="00A52202" w:rsidRDefault="00000000">
      <w:pPr>
        <w:pStyle w:val="ListParagraph"/>
        <w:numPr>
          <w:ilvl w:val="0"/>
          <w:numId w:val="2"/>
        </w:numPr>
        <w:spacing w:before="40" w:after="40" w:line="300" w:lineRule="auto"/>
      </w:pPr>
      <w:r>
        <w:rPr>
          <w:color w:val="1F2937"/>
        </w:rPr>
        <w:t>2019 represented a pre-pandemic low point in global unemployment, reflecting a decade of post-crisis recovery.</w:t>
      </w:r>
    </w:p>
    <w:p w14:paraId="342C7CD1" w14:textId="77777777" w:rsidR="00A52202" w:rsidRDefault="00000000">
      <w:pPr>
        <w:pStyle w:val="ListParagraph"/>
        <w:numPr>
          <w:ilvl w:val="0"/>
          <w:numId w:val="2"/>
        </w:numPr>
        <w:spacing w:before="40" w:after="40" w:line="300" w:lineRule="auto"/>
      </w:pPr>
      <w:r>
        <w:rPr>
          <w:color w:val="1F2937"/>
        </w:rPr>
        <w:t>COVID-19 in 2020 caused an abrupt reversal, with the Americas and Europe experiencing the sharpest single-year increases in the dataset.</w:t>
      </w:r>
    </w:p>
    <w:p w14:paraId="29BD3B5D" w14:textId="77777777" w:rsidR="00A52202" w:rsidRDefault="00000000">
      <w:pPr>
        <w:pStyle w:val="ListParagraph"/>
        <w:numPr>
          <w:ilvl w:val="0"/>
          <w:numId w:val="2"/>
        </w:numPr>
        <w:spacing w:before="40" w:after="40" w:line="300" w:lineRule="auto"/>
      </w:pPr>
      <w:r>
        <w:rPr>
          <w:color w:val="1F2937"/>
        </w:rPr>
        <w:t>The post-2021 recovery has been uneven, with African and Asian unemployment rates proving more resilient while European rates fluctuated more dramatically.</w:t>
      </w:r>
    </w:p>
    <w:p w14:paraId="5B9B25AA" w14:textId="77777777" w:rsidR="00A52202" w:rsidRDefault="00A52202">
      <w:pPr>
        <w:spacing w:before="120"/>
      </w:pPr>
    </w:p>
    <w:p w14:paraId="6A00E484" w14:textId="77777777" w:rsidR="00A52202" w:rsidRDefault="00000000">
      <w:pPr>
        <w:pStyle w:val="Heading2"/>
      </w:pPr>
      <w:r>
        <w:rPr>
          <w:color w:val="2E75B6"/>
        </w:rPr>
        <w:t>4.2 Country-Level Analysis</w:t>
      </w:r>
    </w:p>
    <w:p w14:paraId="3F4B7C29" w14:textId="77777777" w:rsidR="00A52202" w:rsidRDefault="00000000">
      <w:pPr>
        <w:spacing w:before="60" w:after="60" w:line="320" w:lineRule="auto"/>
        <w:jc w:val="both"/>
      </w:pPr>
      <w:r>
        <w:rPr>
          <w:color w:val="1F2937"/>
        </w:rPr>
        <w:t xml:space="preserve">The country rankings reveal extreme polarization in global </w:t>
      </w:r>
      <w:proofErr w:type="spellStart"/>
      <w:r>
        <w:rPr>
          <w:color w:val="1F2937"/>
        </w:rPr>
        <w:t>labor</w:t>
      </w:r>
      <w:proofErr w:type="spellEnd"/>
      <w:r>
        <w:rPr>
          <w:color w:val="1F2937"/>
        </w:rPr>
        <w:t xml:space="preserve"> market outcomes:</w:t>
      </w:r>
    </w:p>
    <w:p w14:paraId="4DE7136D" w14:textId="77777777" w:rsidR="00A52202" w:rsidRDefault="00A5220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300"/>
        <w:gridCol w:w="1500"/>
        <w:gridCol w:w="3160"/>
      </w:tblGrid>
      <w:tr w:rsidR="00A52202" w14:paraId="292EE686"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34E110F8" w14:textId="77777777" w:rsidR="00A52202" w:rsidRDefault="00000000">
            <w:pPr>
              <w:jc w:val="center"/>
            </w:pPr>
            <w:r>
              <w:rPr>
                <w:b/>
                <w:bCs/>
                <w:color w:val="FFFFFF"/>
                <w:sz w:val="20"/>
                <w:szCs w:val="20"/>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3954C1CD" w14:textId="77777777" w:rsidR="00A52202" w:rsidRDefault="00000000">
            <w:pPr>
              <w:jc w:val="center"/>
            </w:pPr>
            <w:r>
              <w:rPr>
                <w:b/>
                <w:bCs/>
                <w:color w:val="FFFFFF"/>
                <w:sz w:val="20"/>
                <w:szCs w:val="20"/>
              </w:rPr>
              <w:t>Country</w:t>
            </w:r>
          </w:p>
        </w:tc>
        <w:tc>
          <w:tcPr>
            <w:tcW w:w="13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039BA8CC" w14:textId="77777777" w:rsidR="00A52202" w:rsidRDefault="00000000">
            <w:pPr>
              <w:jc w:val="center"/>
            </w:pPr>
            <w:r>
              <w:rPr>
                <w:b/>
                <w:bCs/>
                <w:color w:val="FFFFFF"/>
                <w:sz w:val="20"/>
                <w:szCs w:val="20"/>
              </w:rPr>
              <w:t>Avg Rate</w:t>
            </w:r>
          </w:p>
        </w:tc>
        <w:tc>
          <w:tcPr>
            <w:tcW w:w="15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05A74CFD" w14:textId="77777777" w:rsidR="00A52202" w:rsidRDefault="00000000">
            <w:pPr>
              <w:jc w:val="center"/>
            </w:pPr>
            <w:r>
              <w:rPr>
                <w:b/>
                <w:bCs/>
                <w:color w:val="FFFFFF"/>
                <w:sz w:val="20"/>
                <w:szCs w:val="20"/>
              </w:rPr>
              <w:t>Region</w:t>
            </w:r>
          </w:p>
        </w:tc>
        <w:tc>
          <w:tcPr>
            <w:tcW w:w="31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7E414632" w14:textId="77777777" w:rsidR="00A52202" w:rsidRDefault="00000000">
            <w:pPr>
              <w:jc w:val="center"/>
            </w:pPr>
            <w:r>
              <w:rPr>
                <w:b/>
                <w:bCs/>
                <w:color w:val="FFFFFF"/>
                <w:sz w:val="20"/>
                <w:szCs w:val="20"/>
              </w:rPr>
              <w:t>Key Driver</w:t>
            </w:r>
          </w:p>
        </w:tc>
      </w:tr>
      <w:tr w:rsidR="00A52202" w14:paraId="4E63F40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E6DFD" w14:textId="77777777" w:rsidR="00A52202" w:rsidRDefault="00000000">
            <w:r>
              <w:rPr>
                <w:color w:val="1F2937"/>
                <w:sz w:val="20"/>
                <w:szCs w:val="20"/>
              </w:rPr>
              <w:t>Highest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E2513" w14:textId="77777777" w:rsidR="00A52202" w:rsidRDefault="00000000">
            <w:r>
              <w:rPr>
                <w:color w:val="1F2937"/>
                <w:sz w:val="20"/>
                <w:szCs w:val="20"/>
              </w:rPr>
              <w:t>South Africa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14382" w14:textId="77777777" w:rsidR="00A52202" w:rsidRDefault="00000000">
            <w:r>
              <w:rPr>
                <w:color w:val="1F2937"/>
                <w:sz w:val="20"/>
                <w:szCs w:val="20"/>
              </w:rPr>
              <w:t>33.5%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7CADD" w14:textId="77777777" w:rsidR="00A52202" w:rsidRDefault="00000000">
            <w:r>
              <w:rPr>
                <w:color w:val="1F2937"/>
                <w:sz w:val="20"/>
                <w:szCs w:val="20"/>
              </w:rPr>
              <w:t>Africa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E44D8" w14:textId="77777777" w:rsidR="00A52202" w:rsidRDefault="00000000">
            <w:r>
              <w:rPr>
                <w:color w:val="1F2937"/>
                <w:sz w:val="20"/>
                <w:szCs w:val="20"/>
              </w:rPr>
              <w:t>Structural unemployment, skills mismatch</w:t>
            </w:r>
          </w:p>
        </w:tc>
      </w:tr>
      <w:tr w:rsidR="00A52202" w14:paraId="595EC216" w14:textId="77777777">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B957733" w14:textId="77777777" w:rsidR="00A52202" w:rsidRDefault="00000000">
            <w:r>
              <w:rPr>
                <w:color w:val="1F2937"/>
                <w:sz w:val="20"/>
                <w:szCs w:val="20"/>
              </w:rPr>
              <w:t>2nd Highest</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00AC461" w14:textId="77777777" w:rsidR="00A52202" w:rsidRDefault="00000000">
            <w:r>
              <w:rPr>
                <w:color w:val="1F2937"/>
                <w:sz w:val="20"/>
                <w:szCs w:val="20"/>
              </w:rPr>
              <w:t>Somalia</w:t>
            </w:r>
          </w:p>
        </w:tc>
        <w:tc>
          <w:tcPr>
            <w:tcW w:w="13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81CA9F6" w14:textId="77777777" w:rsidR="00A52202" w:rsidRDefault="00000000">
            <w:r>
              <w:rPr>
                <w:color w:val="1F2937"/>
                <w:sz w:val="20"/>
                <w:szCs w:val="20"/>
              </w:rPr>
              <w:t>27.8%</w:t>
            </w:r>
          </w:p>
        </w:tc>
        <w:tc>
          <w:tcPr>
            <w:tcW w:w="15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EB10B5A" w14:textId="77777777" w:rsidR="00A52202" w:rsidRDefault="00000000">
            <w:r>
              <w:rPr>
                <w:color w:val="1F2937"/>
                <w:sz w:val="20"/>
                <w:szCs w:val="20"/>
              </w:rPr>
              <w:t>Africa</w:t>
            </w:r>
          </w:p>
        </w:tc>
        <w:tc>
          <w:tcPr>
            <w:tcW w:w="31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90D2C07" w14:textId="77777777" w:rsidR="00A52202" w:rsidRDefault="00000000">
            <w:r>
              <w:rPr>
                <w:color w:val="1F2937"/>
                <w:sz w:val="20"/>
                <w:szCs w:val="20"/>
              </w:rPr>
              <w:t>Conflict, institutional breakdown</w:t>
            </w:r>
          </w:p>
        </w:tc>
      </w:tr>
      <w:tr w:rsidR="00A52202" w14:paraId="7B01413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8B304" w14:textId="77777777" w:rsidR="00A52202" w:rsidRDefault="00000000">
            <w:r>
              <w:rPr>
                <w:color w:val="1F2937"/>
                <w:sz w:val="20"/>
                <w:szCs w:val="20"/>
              </w:rPr>
              <w:t>3rd Highest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85EF2" w14:textId="77777777" w:rsidR="00A52202" w:rsidRDefault="00000000">
            <w:r>
              <w:rPr>
                <w:color w:val="1F2937"/>
                <w:sz w:val="20"/>
                <w:szCs w:val="20"/>
              </w:rPr>
              <w:t>North Macedonia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F301F" w14:textId="77777777" w:rsidR="00A52202" w:rsidRDefault="00000000">
            <w:r>
              <w:rPr>
                <w:color w:val="1F2937"/>
                <w:sz w:val="20"/>
                <w:szCs w:val="20"/>
              </w:rPr>
              <w:t>24.2%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5F6AB" w14:textId="77777777" w:rsidR="00A52202" w:rsidRDefault="00000000">
            <w:r>
              <w:rPr>
                <w:color w:val="1F2937"/>
                <w:sz w:val="20"/>
                <w:szCs w:val="20"/>
              </w:rPr>
              <w:t>Europe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4DD0F" w14:textId="77777777" w:rsidR="00A52202" w:rsidRDefault="00000000">
            <w:r>
              <w:rPr>
                <w:color w:val="1F2937"/>
                <w:sz w:val="20"/>
                <w:szCs w:val="20"/>
              </w:rPr>
              <w:t>Transition economy challenges</w:t>
            </w:r>
          </w:p>
        </w:tc>
      </w:tr>
      <w:tr w:rsidR="00A52202" w14:paraId="5A71E500" w14:textId="77777777">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A30DB96" w14:textId="77777777" w:rsidR="00A52202" w:rsidRDefault="00000000">
            <w:r>
              <w:rPr>
                <w:color w:val="1F2937"/>
                <w:sz w:val="20"/>
                <w:szCs w:val="20"/>
              </w:rPr>
              <w:t>Lowest</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F64F145" w14:textId="77777777" w:rsidR="00A52202" w:rsidRDefault="00000000">
            <w:r>
              <w:rPr>
                <w:color w:val="1F2937"/>
                <w:sz w:val="20"/>
                <w:szCs w:val="20"/>
              </w:rPr>
              <w:t>Bahrain</w:t>
            </w:r>
          </w:p>
        </w:tc>
        <w:tc>
          <w:tcPr>
            <w:tcW w:w="13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E88AD93" w14:textId="77777777" w:rsidR="00A52202" w:rsidRDefault="00000000">
            <w:r>
              <w:rPr>
                <w:color w:val="1F2937"/>
                <w:sz w:val="20"/>
                <w:szCs w:val="20"/>
              </w:rPr>
              <w:t>0.1%</w:t>
            </w:r>
          </w:p>
        </w:tc>
        <w:tc>
          <w:tcPr>
            <w:tcW w:w="15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C779B25" w14:textId="77777777" w:rsidR="00A52202" w:rsidRDefault="00000000">
            <w:r>
              <w:rPr>
                <w:color w:val="1F2937"/>
                <w:sz w:val="20"/>
                <w:szCs w:val="20"/>
              </w:rPr>
              <w:t>Asia</w:t>
            </w:r>
          </w:p>
        </w:tc>
        <w:tc>
          <w:tcPr>
            <w:tcW w:w="31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387C3DE" w14:textId="77777777" w:rsidR="00A52202" w:rsidRDefault="00000000">
            <w:r>
              <w:rPr>
                <w:color w:val="1F2937"/>
                <w:sz w:val="20"/>
                <w:szCs w:val="20"/>
              </w:rPr>
              <w:t>Oil wealth, expatriate workforce model</w:t>
            </w:r>
          </w:p>
        </w:tc>
      </w:tr>
      <w:tr w:rsidR="00A52202" w14:paraId="78884F5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B2A88" w14:textId="77777777" w:rsidR="00A52202" w:rsidRDefault="00000000">
            <w:r>
              <w:rPr>
                <w:color w:val="1F2937"/>
                <w:sz w:val="20"/>
                <w:szCs w:val="20"/>
              </w:rPr>
              <w:t>2nd Lowest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B9512" w14:textId="77777777" w:rsidR="00A52202" w:rsidRDefault="00000000">
            <w:r>
              <w:rPr>
                <w:color w:val="1F2937"/>
                <w:sz w:val="20"/>
                <w:szCs w:val="20"/>
              </w:rPr>
              <w:t>Qatar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2C26E" w14:textId="77777777" w:rsidR="00A52202" w:rsidRDefault="00000000">
            <w:r>
              <w:rPr>
                <w:color w:val="1F2937"/>
                <w:sz w:val="20"/>
                <w:szCs w:val="20"/>
              </w:rPr>
              <w:t>0.5%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9EF92" w14:textId="77777777" w:rsidR="00A52202" w:rsidRDefault="00000000">
            <w:r>
              <w:rPr>
                <w:color w:val="1F2937"/>
                <w:sz w:val="20"/>
                <w:szCs w:val="20"/>
              </w:rPr>
              <w:t>Asia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88663" w14:textId="77777777" w:rsidR="00A52202" w:rsidRDefault="00000000">
            <w:r>
              <w:rPr>
                <w:color w:val="1F2937"/>
                <w:sz w:val="20"/>
                <w:szCs w:val="20"/>
              </w:rPr>
              <w:t>Oil wealth, large migrant worker population</w:t>
            </w:r>
          </w:p>
        </w:tc>
      </w:tr>
      <w:tr w:rsidR="00A52202" w14:paraId="5D5D8AEC" w14:textId="77777777">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058B278" w14:textId="77777777" w:rsidR="00A52202" w:rsidRDefault="00000000">
            <w:r>
              <w:rPr>
                <w:color w:val="1F2937"/>
                <w:sz w:val="20"/>
                <w:szCs w:val="20"/>
              </w:rPr>
              <w:t>3rd Lowest</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5C374CC" w14:textId="77777777" w:rsidR="00A52202" w:rsidRDefault="00000000">
            <w:r>
              <w:rPr>
                <w:color w:val="1F2937"/>
                <w:sz w:val="20"/>
                <w:szCs w:val="20"/>
              </w:rPr>
              <w:t>Cambodia</w:t>
            </w:r>
          </w:p>
        </w:tc>
        <w:tc>
          <w:tcPr>
            <w:tcW w:w="13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664695C" w14:textId="77777777" w:rsidR="00A52202" w:rsidRDefault="00000000">
            <w:r>
              <w:rPr>
                <w:color w:val="1F2937"/>
                <w:sz w:val="20"/>
                <w:szCs w:val="20"/>
              </w:rPr>
              <w:t>0.2%</w:t>
            </w:r>
          </w:p>
        </w:tc>
        <w:tc>
          <w:tcPr>
            <w:tcW w:w="15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52AD18D" w14:textId="77777777" w:rsidR="00A52202" w:rsidRDefault="00000000">
            <w:r>
              <w:rPr>
                <w:color w:val="1F2937"/>
                <w:sz w:val="20"/>
                <w:szCs w:val="20"/>
              </w:rPr>
              <w:t>Asia</w:t>
            </w:r>
          </w:p>
        </w:tc>
        <w:tc>
          <w:tcPr>
            <w:tcW w:w="31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6B5F3FA" w14:textId="77777777" w:rsidR="00A52202" w:rsidRDefault="00000000">
            <w:r>
              <w:rPr>
                <w:color w:val="1F2937"/>
                <w:sz w:val="20"/>
                <w:szCs w:val="20"/>
              </w:rPr>
              <w:t>Informal economy dominance</w:t>
            </w:r>
          </w:p>
        </w:tc>
      </w:tr>
    </w:tbl>
    <w:p w14:paraId="68A7560D" w14:textId="77777777" w:rsidR="00A52202" w:rsidRDefault="00A52202">
      <w:pPr>
        <w:spacing w:before="120"/>
      </w:pPr>
    </w:p>
    <w:p w14:paraId="769D1426" w14:textId="77777777" w:rsidR="00A52202" w:rsidRDefault="00000000">
      <w:pPr>
        <w:pStyle w:val="Heading2"/>
      </w:pPr>
      <w:r>
        <w:rPr>
          <w:color w:val="2E75B6"/>
        </w:rPr>
        <w:t>4.3 Gender Employment Gap</w:t>
      </w:r>
    </w:p>
    <w:p w14:paraId="031AF76F" w14:textId="77777777" w:rsidR="00A52202" w:rsidRDefault="00000000">
      <w:pPr>
        <w:spacing w:before="60" w:after="60" w:line="320" w:lineRule="auto"/>
        <w:jc w:val="both"/>
      </w:pPr>
      <w:r>
        <w:rPr>
          <w:color w:val="1F2937"/>
        </w:rPr>
        <w:t>The gender employment gap — defined as the difference in employment rates between males and females — reveals persistent structural inequality across all regions:</w:t>
      </w:r>
    </w:p>
    <w:p w14:paraId="3C931A17" w14:textId="77777777" w:rsidR="00A52202" w:rsidRDefault="00A52202">
      <w:pPr>
        <w:spacing w:before="60"/>
      </w:pPr>
    </w:p>
    <w:p w14:paraId="725CCA1C" w14:textId="77777777" w:rsidR="00A52202" w:rsidRDefault="00000000">
      <w:pPr>
        <w:pStyle w:val="ListParagraph"/>
        <w:numPr>
          <w:ilvl w:val="0"/>
          <w:numId w:val="2"/>
        </w:numPr>
        <w:spacing w:before="40" w:after="40" w:line="300" w:lineRule="auto"/>
      </w:pPr>
      <w:r>
        <w:rPr>
          <w:color w:val="1F2937"/>
        </w:rPr>
        <w:lastRenderedPageBreak/>
        <w:t>Asia consistently shows the largest gender gap, exceeding 35 percentage points across all four decades, driven primarily by South and Southeast Asian economies where female labour force participation remains culturally constrained.</w:t>
      </w:r>
    </w:p>
    <w:p w14:paraId="6CC27846" w14:textId="77777777" w:rsidR="00A52202" w:rsidRDefault="00000000">
      <w:pPr>
        <w:pStyle w:val="ListParagraph"/>
        <w:numPr>
          <w:ilvl w:val="0"/>
          <w:numId w:val="2"/>
        </w:numPr>
        <w:spacing w:before="40" w:after="40" w:line="300" w:lineRule="auto"/>
      </w:pPr>
      <w:r>
        <w:rPr>
          <w:color w:val="1F2937"/>
        </w:rPr>
        <w:t>Africa shows the second largest gap at approximately 18-20 percentage points, though this varies significantly between sub-regions.</w:t>
      </w:r>
    </w:p>
    <w:p w14:paraId="7B8D090A" w14:textId="77777777" w:rsidR="00A52202" w:rsidRDefault="00000000">
      <w:pPr>
        <w:pStyle w:val="ListParagraph"/>
        <w:numPr>
          <w:ilvl w:val="0"/>
          <w:numId w:val="2"/>
        </w:numPr>
        <w:spacing w:before="40" w:after="40" w:line="300" w:lineRule="auto"/>
      </w:pPr>
      <w:r>
        <w:rPr>
          <w:color w:val="1F2937"/>
        </w:rPr>
        <w:t>Europe shows the smallest and most rapidly closing gap, declining from approximately 18 percentage points in the 1990s to around 12 percentage points in the 2020s.</w:t>
      </w:r>
    </w:p>
    <w:p w14:paraId="6CA0CF53" w14:textId="77777777" w:rsidR="00A52202" w:rsidRDefault="00000000">
      <w:pPr>
        <w:pStyle w:val="ListParagraph"/>
        <w:numPr>
          <w:ilvl w:val="0"/>
          <w:numId w:val="2"/>
        </w:numPr>
        <w:spacing w:before="40" w:after="40" w:line="300" w:lineRule="auto"/>
      </w:pPr>
      <w:r>
        <w:rPr>
          <w:color w:val="1F2937"/>
        </w:rPr>
        <w:t>Globally, the gender gap has narrowed modestly over 35 years but remains significant in every region, suggesting that structural barriers to female employment are persistent and resistant to short-term policy interventions.</w:t>
      </w:r>
    </w:p>
    <w:p w14:paraId="703E8561" w14:textId="77777777" w:rsidR="00A52202" w:rsidRDefault="00A52202">
      <w:pPr>
        <w:spacing w:before="120"/>
      </w:pPr>
    </w:p>
    <w:p w14:paraId="298FDF8A" w14:textId="77777777" w:rsidR="00A52202" w:rsidRDefault="00000000">
      <w:pPr>
        <w:pStyle w:val="Heading2"/>
      </w:pPr>
      <w:r>
        <w:rPr>
          <w:color w:val="2E75B6"/>
        </w:rPr>
        <w:t>4.4 Youth vs Adult Unemployment</w:t>
      </w:r>
    </w:p>
    <w:p w14:paraId="0F7F6A02" w14:textId="77777777" w:rsidR="00A52202" w:rsidRDefault="00000000">
      <w:pPr>
        <w:spacing w:before="60" w:after="60" w:line="320" w:lineRule="auto"/>
        <w:jc w:val="both"/>
      </w:pPr>
      <w:r>
        <w:rPr>
          <w:color w:val="1F2937"/>
        </w:rPr>
        <w:t>Youth unemployment (ages 15-24) consistently exceeds adult unemployment (25+) by an average of 10.6 percentage points across the entire dataset period. Key observations include:</w:t>
      </w:r>
    </w:p>
    <w:p w14:paraId="26127D09" w14:textId="77777777" w:rsidR="00A52202" w:rsidRDefault="00A52202">
      <w:pPr>
        <w:spacing w:before="60"/>
      </w:pPr>
    </w:p>
    <w:p w14:paraId="2E537F7D" w14:textId="77777777" w:rsidR="00A52202" w:rsidRDefault="00000000">
      <w:pPr>
        <w:pStyle w:val="ListParagraph"/>
        <w:numPr>
          <w:ilvl w:val="0"/>
          <w:numId w:val="2"/>
        </w:numPr>
        <w:spacing w:before="40" w:after="40" w:line="300" w:lineRule="auto"/>
      </w:pPr>
      <w:r>
        <w:rPr>
          <w:color w:val="1F2937"/>
        </w:rPr>
        <w:t>The youth-adult gap widens significantly during economic crises — both in 2008-2010 and 2020 — suggesting that young workers are the first to lose employment and the last to regain it during downturns.</w:t>
      </w:r>
    </w:p>
    <w:p w14:paraId="544EA13F" w14:textId="77777777" w:rsidR="00A52202" w:rsidRDefault="00000000">
      <w:pPr>
        <w:pStyle w:val="ListParagraph"/>
        <w:numPr>
          <w:ilvl w:val="0"/>
          <w:numId w:val="2"/>
        </w:numPr>
        <w:spacing w:before="40" w:after="40" w:line="300" w:lineRule="auto"/>
      </w:pPr>
      <w:r>
        <w:rPr>
          <w:color w:val="1F2937"/>
        </w:rPr>
        <w:t>The gap is most pronounced in European and African economies, where youth unemployment can reach two to three times the adult rate.</w:t>
      </w:r>
    </w:p>
    <w:p w14:paraId="678CC89F" w14:textId="77777777" w:rsidR="00A52202" w:rsidRDefault="00000000">
      <w:pPr>
        <w:pStyle w:val="ListParagraph"/>
        <w:numPr>
          <w:ilvl w:val="0"/>
          <w:numId w:val="2"/>
        </w:numPr>
        <w:spacing w:before="40" w:after="40" w:line="300" w:lineRule="auto"/>
      </w:pPr>
      <w:r>
        <w:rPr>
          <w:color w:val="1F2937"/>
        </w:rPr>
        <w:t>Asian economies — particularly East Asia — show the smallest youth-adult gap, partly due to cultural factors around youth employment and apprenticeship systems.</w:t>
      </w:r>
    </w:p>
    <w:p w14:paraId="1EF97AB1" w14:textId="77777777" w:rsidR="00A52202" w:rsidRDefault="00A52202">
      <w:pPr>
        <w:spacing w:before="120"/>
      </w:pPr>
    </w:p>
    <w:p w14:paraId="63E4A699" w14:textId="77777777" w:rsidR="00A52202" w:rsidRDefault="00000000">
      <w:pPr>
        <w:pStyle w:val="Heading2"/>
      </w:pPr>
      <w:r>
        <w:rPr>
          <w:color w:val="2E75B6"/>
        </w:rPr>
        <w:t>4.5 Crisis Impact Analysis</w:t>
      </w:r>
    </w:p>
    <w:p w14:paraId="55D834AA" w14:textId="77777777" w:rsidR="00A52202" w:rsidRDefault="00000000">
      <w:pPr>
        <w:spacing w:before="60" w:after="60" w:line="320" w:lineRule="auto"/>
        <w:jc w:val="both"/>
      </w:pPr>
      <w:r>
        <w:rPr>
          <w:color w:val="1F2937"/>
        </w:rPr>
        <w:t>Two major economic crises are captured in the dataset, allowing for a direct comparison of their regional impacts:</w:t>
      </w:r>
    </w:p>
    <w:p w14:paraId="62694BFA" w14:textId="77777777" w:rsidR="00A52202" w:rsidRDefault="00A52202">
      <w:pPr>
        <w:spacing w:before="80"/>
      </w:pPr>
    </w:p>
    <w:p w14:paraId="7C949713" w14:textId="77777777" w:rsidR="00A52202" w:rsidRDefault="00000000">
      <w:pPr>
        <w:spacing w:before="160" w:after="60"/>
      </w:pPr>
      <w:r>
        <w:rPr>
          <w:b/>
          <w:bCs/>
          <w:color w:val="1F2937"/>
        </w:rPr>
        <w:t>2008 Global Financial Crisis (2007-2010)</w:t>
      </w:r>
    </w:p>
    <w:p w14:paraId="6B74AB43" w14:textId="77777777" w:rsidR="00A52202" w:rsidRDefault="00000000">
      <w:pPr>
        <w:pStyle w:val="ListParagraph"/>
        <w:numPr>
          <w:ilvl w:val="0"/>
          <w:numId w:val="2"/>
        </w:numPr>
        <w:spacing w:before="40" w:after="40" w:line="300" w:lineRule="auto"/>
      </w:pPr>
      <w:r>
        <w:rPr>
          <w:color w:val="1F2937"/>
        </w:rPr>
        <w:t>Europe was the most severely affected region, with unemployment rising from 7.5% in 2007 to 9.8% by 2009.</w:t>
      </w:r>
    </w:p>
    <w:p w14:paraId="75DB10D0" w14:textId="77777777" w:rsidR="00A52202" w:rsidRDefault="00000000">
      <w:pPr>
        <w:pStyle w:val="ListParagraph"/>
        <w:numPr>
          <w:ilvl w:val="0"/>
          <w:numId w:val="2"/>
        </w:numPr>
        <w:spacing w:before="40" w:after="40" w:line="300" w:lineRule="auto"/>
      </w:pPr>
      <w:r>
        <w:rPr>
          <w:color w:val="1F2937"/>
        </w:rPr>
        <w:t>The Americas saw a sharp rise from 5.4% to 7.9%, driven primarily by the US housing market collapse.</w:t>
      </w:r>
    </w:p>
    <w:p w14:paraId="7020F5EB" w14:textId="77777777" w:rsidR="00A52202" w:rsidRDefault="00000000">
      <w:pPr>
        <w:pStyle w:val="ListParagraph"/>
        <w:numPr>
          <w:ilvl w:val="0"/>
          <w:numId w:val="2"/>
        </w:numPr>
        <w:spacing w:before="40" w:after="40" w:line="300" w:lineRule="auto"/>
      </w:pPr>
      <w:r>
        <w:rPr>
          <w:color w:val="1F2937"/>
        </w:rPr>
        <w:t>Africa and Asia showed relative resilience, with more modest unemployment increases due to lower financial system integration.</w:t>
      </w:r>
    </w:p>
    <w:p w14:paraId="3B872A0A" w14:textId="77777777" w:rsidR="00A52202" w:rsidRDefault="00A52202">
      <w:pPr>
        <w:spacing w:before="80"/>
      </w:pPr>
    </w:p>
    <w:p w14:paraId="4B648A3D" w14:textId="77777777" w:rsidR="00A52202" w:rsidRDefault="00000000">
      <w:pPr>
        <w:spacing w:before="160" w:after="60"/>
      </w:pPr>
      <w:r>
        <w:rPr>
          <w:b/>
          <w:bCs/>
          <w:color w:val="1F2937"/>
        </w:rPr>
        <w:t>COVID-19 Pandemic (2019-2022)</w:t>
      </w:r>
    </w:p>
    <w:p w14:paraId="6B18205F" w14:textId="77777777" w:rsidR="00A52202" w:rsidRDefault="00000000">
      <w:pPr>
        <w:pStyle w:val="ListParagraph"/>
        <w:numPr>
          <w:ilvl w:val="0"/>
          <w:numId w:val="2"/>
        </w:numPr>
        <w:spacing w:before="40" w:after="40" w:line="300" w:lineRule="auto"/>
      </w:pPr>
      <w:r>
        <w:rPr>
          <w:color w:val="1F2937"/>
        </w:rPr>
        <w:lastRenderedPageBreak/>
        <w:t>The Americas experienced the most severe COVID-19 unemployment impact, rising from 6.5% in 2019 to 9.2% in 2020 — the largest single-year jump of any region.</w:t>
      </w:r>
    </w:p>
    <w:p w14:paraId="179ED107" w14:textId="77777777" w:rsidR="00A52202" w:rsidRDefault="00000000">
      <w:pPr>
        <w:pStyle w:val="ListParagraph"/>
        <w:numPr>
          <w:ilvl w:val="0"/>
          <w:numId w:val="2"/>
        </w:numPr>
        <w:spacing w:before="40" w:after="40" w:line="300" w:lineRule="auto"/>
      </w:pPr>
      <w:r>
        <w:rPr>
          <w:color w:val="1F2937"/>
        </w:rPr>
        <w:t>Europe followed with a rise from 5.8% to 7.5%, though government furlough schemes in many EU countries moderated the impact.</w:t>
      </w:r>
    </w:p>
    <w:p w14:paraId="42C5BE67" w14:textId="77777777" w:rsidR="00A52202" w:rsidRDefault="00000000">
      <w:pPr>
        <w:pStyle w:val="ListParagraph"/>
        <w:numPr>
          <w:ilvl w:val="0"/>
          <w:numId w:val="2"/>
        </w:numPr>
        <w:spacing w:before="40" w:after="40" w:line="300" w:lineRule="auto"/>
      </w:pPr>
      <w:r>
        <w:rPr>
          <w:color w:val="1F2937"/>
        </w:rPr>
        <w:t>Asia showed surprising resilience, with unemployment rising only from 3.2% to 4.5%, partly due to informal sector absorption of displaced workers.</w:t>
      </w:r>
    </w:p>
    <w:p w14:paraId="37264C7C" w14:textId="77777777" w:rsidR="00A52202" w:rsidRDefault="00000000">
      <w:pPr>
        <w:pStyle w:val="ListParagraph"/>
        <w:numPr>
          <w:ilvl w:val="0"/>
          <w:numId w:val="2"/>
        </w:numPr>
        <w:spacing w:before="40" w:after="40" w:line="300" w:lineRule="auto"/>
      </w:pPr>
      <w:r>
        <w:rPr>
          <w:color w:val="1F2937"/>
        </w:rPr>
        <w:t>Recovery by 2022 was faster than after the 2008 crisis in most regions, reflecting aggressive fiscal stimulus and vaccination-driven economic reopening.</w:t>
      </w:r>
    </w:p>
    <w:p w14:paraId="53510D6F" w14:textId="77777777" w:rsidR="00A52202" w:rsidRDefault="00A52202">
      <w:pPr>
        <w:spacing w:before="200"/>
      </w:pPr>
    </w:p>
    <w:p w14:paraId="677D33BD" w14:textId="77777777" w:rsidR="00A52202" w:rsidRDefault="00000000">
      <w:r>
        <w:br w:type="page"/>
      </w:r>
    </w:p>
    <w:p w14:paraId="4936C063" w14:textId="77777777" w:rsidR="00A52202" w:rsidRDefault="00000000">
      <w:pPr>
        <w:pStyle w:val="Heading1"/>
        <w:pBdr>
          <w:bottom w:val="single" w:sz="6" w:space="6" w:color="2E75B6"/>
        </w:pBdr>
      </w:pPr>
      <w:r>
        <w:rPr>
          <w:color w:val="1A3A6B"/>
        </w:rPr>
        <w:lastRenderedPageBreak/>
        <w:t>5. Methodology</w:t>
      </w:r>
    </w:p>
    <w:p w14:paraId="547F70ED" w14:textId="77777777" w:rsidR="00A52202" w:rsidRDefault="00A52202">
      <w:pPr>
        <w:spacing w:before="80"/>
      </w:pPr>
    </w:p>
    <w:p w14:paraId="381C2192" w14:textId="77777777" w:rsidR="00A52202" w:rsidRDefault="00000000">
      <w:pPr>
        <w:pStyle w:val="Heading2"/>
      </w:pPr>
      <w:r>
        <w:rPr>
          <w:color w:val="2E75B6"/>
        </w:rPr>
        <w:t>5.1 Data Preparation</w:t>
      </w:r>
    </w:p>
    <w:p w14:paraId="2A409FFA" w14:textId="77777777" w:rsidR="00A52202" w:rsidRDefault="00000000">
      <w:pPr>
        <w:spacing w:before="60" w:after="60" w:line="320" w:lineRule="auto"/>
        <w:jc w:val="both"/>
      </w:pPr>
      <w:r>
        <w:rPr>
          <w:color w:val="1F2937"/>
        </w:rPr>
        <w:t xml:space="preserve">The raw dataset was loaded into Excel and converted to an Excel Table named </w:t>
      </w:r>
      <w:proofErr w:type="spellStart"/>
      <w:r>
        <w:rPr>
          <w:color w:val="1F2937"/>
        </w:rPr>
        <w:t>LaborData</w:t>
      </w:r>
      <w:proofErr w:type="spellEnd"/>
      <w:r>
        <w:rPr>
          <w:color w:val="1F2937"/>
        </w:rPr>
        <w:t xml:space="preserve"> using </w:t>
      </w:r>
      <w:proofErr w:type="spellStart"/>
      <w:r>
        <w:rPr>
          <w:color w:val="1F2937"/>
        </w:rPr>
        <w:t>Ctrl+T</w:t>
      </w:r>
      <w:proofErr w:type="spellEnd"/>
      <w:r>
        <w:rPr>
          <w:color w:val="1F2937"/>
        </w:rPr>
        <w:t>. This structured table format enables dynamic formula referencing using column names rather than fixed cell ranges, making the workbook maintainable as data updates.</w:t>
      </w:r>
    </w:p>
    <w:p w14:paraId="0C460DAB" w14:textId="77777777" w:rsidR="00A52202" w:rsidRDefault="00A52202">
      <w:pPr>
        <w:spacing w:before="60"/>
      </w:pPr>
    </w:p>
    <w:p w14:paraId="76871669" w14:textId="77777777" w:rsidR="00A52202" w:rsidRDefault="00000000">
      <w:pPr>
        <w:spacing w:before="60" w:after="60" w:line="320" w:lineRule="auto"/>
        <w:jc w:val="both"/>
      </w:pPr>
      <w:r>
        <w:rPr>
          <w:color w:val="1F2937"/>
        </w:rPr>
        <w:t>The following data preparation steps were applied:</w:t>
      </w:r>
    </w:p>
    <w:p w14:paraId="3773AA50" w14:textId="77777777" w:rsidR="00A52202" w:rsidRDefault="00A52202">
      <w:pPr>
        <w:spacing w:before="60"/>
      </w:pPr>
    </w:p>
    <w:p w14:paraId="6B5995C1" w14:textId="77777777" w:rsidR="00A52202" w:rsidRDefault="00000000">
      <w:pPr>
        <w:pStyle w:val="ListParagraph"/>
        <w:numPr>
          <w:ilvl w:val="0"/>
          <w:numId w:val="2"/>
        </w:numPr>
        <w:spacing w:before="40" w:after="40" w:line="300" w:lineRule="auto"/>
      </w:pPr>
      <w:r>
        <w:rPr>
          <w:color w:val="1F2937"/>
        </w:rPr>
        <w:t>Verified that the sex column contains three values: Total, Male, and Female — filtering to Total ensures headline unemployment rates without double-counting.</w:t>
      </w:r>
    </w:p>
    <w:p w14:paraId="66D2ED05" w14:textId="77777777" w:rsidR="00A52202" w:rsidRDefault="00000000">
      <w:pPr>
        <w:pStyle w:val="ListParagraph"/>
        <w:numPr>
          <w:ilvl w:val="0"/>
          <w:numId w:val="2"/>
        </w:numPr>
        <w:spacing w:before="40" w:after="40" w:line="300" w:lineRule="auto"/>
      </w:pPr>
      <w:r>
        <w:rPr>
          <w:color w:val="1F2937"/>
        </w:rPr>
        <w:t>Verified that the age column contains three values: 15+ (all working-age adults), 15-24 (youth), and 25+ (prime-age adults).</w:t>
      </w:r>
    </w:p>
    <w:p w14:paraId="44DBC5D6" w14:textId="77777777" w:rsidR="00A52202" w:rsidRDefault="00000000">
      <w:pPr>
        <w:pStyle w:val="ListParagraph"/>
        <w:numPr>
          <w:ilvl w:val="0"/>
          <w:numId w:val="2"/>
        </w:numPr>
        <w:spacing w:before="40" w:after="40" w:line="300" w:lineRule="auto"/>
      </w:pPr>
      <w:r>
        <w:rPr>
          <w:color w:val="1F2937"/>
        </w:rPr>
        <w:t>Confirmed that the Decade column correctly maps years to decade labels (1990s, 2000s, 2010s, 2020s).</w:t>
      </w:r>
    </w:p>
    <w:p w14:paraId="3E418799" w14:textId="77777777" w:rsidR="00A52202" w:rsidRDefault="00000000">
      <w:pPr>
        <w:pStyle w:val="ListParagraph"/>
        <w:numPr>
          <w:ilvl w:val="0"/>
          <w:numId w:val="2"/>
        </w:numPr>
        <w:spacing w:before="40" w:after="40" w:line="300" w:lineRule="auto"/>
      </w:pPr>
      <w:r>
        <w:rPr>
          <w:color w:val="1F2937"/>
        </w:rPr>
        <w:t xml:space="preserve">Renamed the Excel Table from its default name to </w:t>
      </w:r>
      <w:proofErr w:type="spellStart"/>
      <w:r>
        <w:rPr>
          <w:color w:val="1F2937"/>
        </w:rPr>
        <w:t>LaborData</w:t>
      </w:r>
      <w:proofErr w:type="spellEnd"/>
      <w:r>
        <w:rPr>
          <w:color w:val="1F2937"/>
        </w:rPr>
        <w:t xml:space="preserve"> for cleaner formula referencing.</w:t>
      </w:r>
    </w:p>
    <w:p w14:paraId="72FBBEC9" w14:textId="77777777" w:rsidR="00A52202" w:rsidRDefault="00000000">
      <w:pPr>
        <w:pStyle w:val="ListParagraph"/>
        <w:numPr>
          <w:ilvl w:val="0"/>
          <w:numId w:val="2"/>
        </w:numPr>
        <w:spacing w:before="40" w:after="40" w:line="300" w:lineRule="auto"/>
      </w:pPr>
      <w:r>
        <w:rPr>
          <w:color w:val="1F2937"/>
        </w:rPr>
        <w:t xml:space="preserve">Created a separate </w:t>
      </w:r>
      <w:proofErr w:type="spellStart"/>
      <w:r>
        <w:rPr>
          <w:color w:val="1F2937"/>
        </w:rPr>
        <w:t>MapData</w:t>
      </w:r>
      <w:proofErr w:type="spellEnd"/>
      <w:r>
        <w:rPr>
          <w:color w:val="1F2937"/>
        </w:rPr>
        <w:t xml:space="preserve"> sheet with country averages pasted as values (not formulas) to enable the Filled Map chart, which cannot read directly from PivotTables.</w:t>
      </w:r>
    </w:p>
    <w:p w14:paraId="3ED32CCA" w14:textId="77777777" w:rsidR="00A52202" w:rsidRDefault="00A52202">
      <w:pPr>
        <w:spacing w:before="120"/>
      </w:pPr>
    </w:p>
    <w:p w14:paraId="466A2051" w14:textId="77777777" w:rsidR="00A52202" w:rsidRDefault="00000000">
      <w:pPr>
        <w:pStyle w:val="Heading2"/>
      </w:pPr>
      <w:r>
        <w:rPr>
          <w:color w:val="2E75B6"/>
        </w:rPr>
        <w:t>5.2 PivotTable Architecture</w:t>
      </w:r>
    </w:p>
    <w:p w14:paraId="7066A295" w14:textId="77777777" w:rsidR="00A52202" w:rsidRDefault="00000000">
      <w:pPr>
        <w:spacing w:before="60" w:after="60" w:line="320" w:lineRule="auto"/>
        <w:jc w:val="both"/>
      </w:pPr>
      <w:r>
        <w:rPr>
          <w:color w:val="1F2937"/>
        </w:rPr>
        <w:t xml:space="preserve">Each chart on the dashboard is powered by its own PivotTable, all drawing from the same </w:t>
      </w:r>
      <w:proofErr w:type="spellStart"/>
      <w:r>
        <w:rPr>
          <w:color w:val="1F2937"/>
        </w:rPr>
        <w:t>LaborData</w:t>
      </w:r>
      <w:proofErr w:type="spellEnd"/>
      <w:r>
        <w:rPr>
          <w:color w:val="1F2937"/>
        </w:rPr>
        <w:t xml:space="preserve"> source table. This architecture ensures that:</w:t>
      </w:r>
    </w:p>
    <w:p w14:paraId="2C782232" w14:textId="77777777" w:rsidR="00A52202" w:rsidRDefault="00A52202">
      <w:pPr>
        <w:spacing w:before="60"/>
      </w:pPr>
    </w:p>
    <w:p w14:paraId="17C49994" w14:textId="77777777" w:rsidR="00A52202" w:rsidRDefault="00000000">
      <w:pPr>
        <w:pStyle w:val="ListParagraph"/>
        <w:numPr>
          <w:ilvl w:val="0"/>
          <w:numId w:val="2"/>
        </w:numPr>
        <w:spacing w:before="40" w:after="40" w:line="300" w:lineRule="auto"/>
      </w:pPr>
      <w:r>
        <w:rPr>
          <w:color w:val="1F2937"/>
        </w:rPr>
        <w:t>All slicers can connect to all PivotTables simultaneously via Report Connections.</w:t>
      </w:r>
    </w:p>
    <w:p w14:paraId="6C448C31" w14:textId="77777777" w:rsidR="00A52202" w:rsidRDefault="00000000">
      <w:pPr>
        <w:pStyle w:val="ListParagraph"/>
        <w:numPr>
          <w:ilvl w:val="0"/>
          <w:numId w:val="2"/>
        </w:numPr>
        <w:spacing w:before="40" w:after="40" w:line="300" w:lineRule="auto"/>
      </w:pPr>
      <w:r>
        <w:rPr>
          <w:color w:val="1F2937"/>
        </w:rPr>
        <w:t>Filtering one chart via a slicer automatically updates all other charts.</w:t>
      </w:r>
    </w:p>
    <w:p w14:paraId="1CC3344E" w14:textId="77777777" w:rsidR="00A52202" w:rsidRDefault="00000000">
      <w:pPr>
        <w:pStyle w:val="ListParagraph"/>
        <w:numPr>
          <w:ilvl w:val="0"/>
          <w:numId w:val="2"/>
        </w:numPr>
        <w:spacing w:before="40" w:after="40" w:line="300" w:lineRule="auto"/>
      </w:pPr>
      <w:r>
        <w:rPr>
          <w:color w:val="1F2937"/>
        </w:rPr>
        <w:t>The underlying data can be updated simply by refreshing the PivotTables without rebuilding any charts.</w:t>
      </w:r>
    </w:p>
    <w:p w14:paraId="07BA5B99" w14:textId="77777777" w:rsidR="00A52202" w:rsidRDefault="00A52202">
      <w:pPr>
        <w:spacing w:before="120"/>
      </w:pPr>
    </w:p>
    <w:p w14:paraId="1358A618" w14:textId="77777777" w:rsidR="00A52202" w:rsidRDefault="00000000">
      <w:pPr>
        <w:pStyle w:val="Heading2"/>
      </w:pPr>
      <w:r>
        <w:rPr>
          <w:color w:val="2E75B6"/>
        </w:rPr>
        <w:t>5.3 KPI Formulas</w:t>
      </w:r>
    </w:p>
    <w:p w14:paraId="4AE8B252" w14:textId="77777777" w:rsidR="00A52202" w:rsidRDefault="00000000">
      <w:pPr>
        <w:spacing w:before="60" w:after="60" w:line="320" w:lineRule="auto"/>
        <w:jc w:val="both"/>
      </w:pPr>
      <w:r>
        <w:rPr>
          <w:color w:val="1F2937"/>
        </w:rPr>
        <w:t xml:space="preserve">The five KPI cards use the following Excel formulas, all referencing the </w:t>
      </w:r>
      <w:proofErr w:type="spellStart"/>
      <w:r>
        <w:rPr>
          <w:color w:val="1F2937"/>
        </w:rPr>
        <w:t>LaborData</w:t>
      </w:r>
      <w:proofErr w:type="spellEnd"/>
      <w:r>
        <w:rPr>
          <w:color w:val="1F2937"/>
        </w:rPr>
        <w:t xml:space="preserve"> table with filters applied for Total sex and 15+ age to ensure headline rates:</w:t>
      </w:r>
    </w:p>
    <w:p w14:paraId="5C0DD831" w14:textId="77777777" w:rsidR="00A52202" w:rsidRDefault="00A5220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6"/>
        <w:gridCol w:w="8942"/>
      </w:tblGrid>
      <w:tr w:rsidR="00A52202" w14:paraId="43D3345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1A2BB8EE" w14:textId="77777777" w:rsidR="00A52202" w:rsidRDefault="00000000">
            <w:pPr>
              <w:jc w:val="center"/>
            </w:pPr>
            <w:r>
              <w:rPr>
                <w:b/>
                <w:bCs/>
                <w:color w:val="FFFFFF"/>
                <w:sz w:val="20"/>
                <w:szCs w:val="20"/>
              </w:rPr>
              <w:t>KPI Card</w:t>
            </w:r>
          </w:p>
        </w:tc>
        <w:tc>
          <w:tcPr>
            <w:tcW w:w="65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1A622FDF" w14:textId="77777777" w:rsidR="00A52202" w:rsidRDefault="00000000">
            <w:pPr>
              <w:jc w:val="center"/>
            </w:pPr>
            <w:r>
              <w:rPr>
                <w:b/>
                <w:bCs/>
                <w:color w:val="FFFFFF"/>
                <w:sz w:val="20"/>
                <w:szCs w:val="20"/>
              </w:rPr>
              <w:t>Formula Used</w:t>
            </w:r>
          </w:p>
        </w:tc>
      </w:tr>
      <w:tr w:rsidR="00A52202" w14:paraId="4B51C2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B952C" w14:textId="77777777" w:rsidR="00A52202" w:rsidRDefault="00000000">
            <w:r>
              <w:rPr>
                <w:color w:val="1F2937"/>
                <w:sz w:val="20"/>
                <w:szCs w:val="20"/>
              </w:rPr>
              <w:t xml:space="preserve">Global Avg </w:t>
            </w:r>
            <w:r>
              <w:rPr>
                <w:color w:val="1F2937"/>
                <w:sz w:val="20"/>
                <w:szCs w:val="20"/>
              </w:rPr>
              <w:lastRenderedPageBreak/>
              <w:t>Unemployment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668DD" w14:textId="77777777" w:rsidR="00A52202" w:rsidRDefault="00000000">
            <w:r>
              <w:rPr>
                <w:color w:val="1F2937"/>
                <w:sz w:val="20"/>
                <w:szCs w:val="20"/>
              </w:rPr>
              <w:lastRenderedPageBreak/>
              <w:t>=TEXT(AVERAGEIFS(</w:t>
            </w:r>
            <w:proofErr w:type="gramStart"/>
            <w:r>
              <w:rPr>
                <w:color w:val="1F2937"/>
                <w:sz w:val="20"/>
                <w:szCs w:val="20"/>
              </w:rPr>
              <w:t>LaborData[</w:t>
            </w:r>
            <w:proofErr w:type="gramEnd"/>
            <w:r>
              <w:rPr>
                <w:color w:val="1F2937"/>
                <w:sz w:val="20"/>
                <w:szCs w:val="20"/>
              </w:rPr>
              <w:t>Unemployment_rate</w:t>
            </w:r>
            <w:proofErr w:type="gramStart"/>
            <w:r>
              <w:rPr>
                <w:color w:val="1F2937"/>
                <w:sz w:val="20"/>
                <w:szCs w:val="20"/>
              </w:rPr>
              <w:t>],LaborData</w:t>
            </w:r>
            <w:proofErr w:type="gramEnd"/>
            <w:r>
              <w:rPr>
                <w:color w:val="1F2937"/>
                <w:sz w:val="20"/>
                <w:szCs w:val="20"/>
              </w:rPr>
              <w:t>[sex],"Total</w:t>
            </w:r>
            <w:proofErr w:type="gramStart"/>
            <w:r>
              <w:rPr>
                <w:color w:val="1F2937"/>
                <w:sz w:val="20"/>
                <w:szCs w:val="20"/>
              </w:rPr>
              <w:t>",LaborData</w:t>
            </w:r>
            <w:proofErr w:type="gramEnd"/>
            <w:r>
              <w:rPr>
                <w:color w:val="1F2937"/>
                <w:sz w:val="20"/>
                <w:szCs w:val="20"/>
              </w:rPr>
              <w:t>[age],"15+"),"0.0</w:t>
            </w:r>
            <w:proofErr w:type="gramStart"/>
            <w:r>
              <w:rPr>
                <w:color w:val="1F2937"/>
                <w:sz w:val="20"/>
                <w:szCs w:val="20"/>
              </w:rPr>
              <w:t>")&amp;</w:t>
            </w:r>
            <w:proofErr w:type="gramEnd"/>
            <w:r>
              <w:rPr>
                <w:color w:val="1F2937"/>
                <w:sz w:val="20"/>
                <w:szCs w:val="20"/>
              </w:rPr>
              <w:t>"%"</w:t>
            </w:r>
          </w:p>
        </w:tc>
      </w:tr>
      <w:tr w:rsidR="00A52202" w14:paraId="7AADF3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AA8F8C6" w14:textId="77777777" w:rsidR="00A52202" w:rsidRDefault="00000000">
            <w:r>
              <w:rPr>
                <w:color w:val="1F2937"/>
                <w:sz w:val="20"/>
                <w:szCs w:val="20"/>
              </w:rPr>
              <w:t>Peak Year</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F5C802C" w14:textId="77777777" w:rsidR="00A52202" w:rsidRDefault="00000000">
            <w:r>
              <w:rPr>
                <w:color w:val="1F2937"/>
                <w:sz w:val="20"/>
                <w:szCs w:val="20"/>
              </w:rPr>
              <w:t>=MINIFS(LaborData[year</w:t>
            </w:r>
            <w:proofErr w:type="gramStart"/>
            <w:r>
              <w:rPr>
                <w:color w:val="1F2937"/>
                <w:sz w:val="20"/>
                <w:szCs w:val="20"/>
              </w:rPr>
              <w:t>],LaborData</w:t>
            </w:r>
            <w:proofErr w:type="gramEnd"/>
            <w:r>
              <w:rPr>
                <w:color w:val="1F2937"/>
                <w:sz w:val="20"/>
                <w:szCs w:val="20"/>
              </w:rPr>
              <w:t>[Unemployment_rate</w:t>
            </w:r>
            <w:proofErr w:type="gramStart"/>
            <w:r>
              <w:rPr>
                <w:color w:val="1F2937"/>
                <w:sz w:val="20"/>
                <w:szCs w:val="20"/>
              </w:rPr>
              <w:t>],MAXIFS</w:t>
            </w:r>
            <w:proofErr w:type="gramEnd"/>
            <w:r>
              <w:rPr>
                <w:color w:val="1F2937"/>
                <w:sz w:val="20"/>
                <w:szCs w:val="20"/>
              </w:rPr>
              <w:t>(</w:t>
            </w:r>
            <w:proofErr w:type="gramStart"/>
            <w:r>
              <w:rPr>
                <w:color w:val="1F2937"/>
                <w:sz w:val="20"/>
                <w:szCs w:val="20"/>
              </w:rPr>
              <w:t>LaborData[</w:t>
            </w:r>
            <w:proofErr w:type="gramEnd"/>
            <w:r>
              <w:rPr>
                <w:color w:val="1F2937"/>
                <w:sz w:val="20"/>
                <w:szCs w:val="20"/>
              </w:rPr>
              <w:t>Unemployment_rate</w:t>
            </w:r>
            <w:proofErr w:type="gramStart"/>
            <w:r>
              <w:rPr>
                <w:color w:val="1F2937"/>
                <w:sz w:val="20"/>
                <w:szCs w:val="20"/>
              </w:rPr>
              <w:t>],LaborData</w:t>
            </w:r>
            <w:proofErr w:type="gramEnd"/>
            <w:r>
              <w:rPr>
                <w:color w:val="1F2937"/>
                <w:sz w:val="20"/>
                <w:szCs w:val="20"/>
              </w:rPr>
              <w:t>[sex],"Total</w:t>
            </w:r>
            <w:proofErr w:type="gramStart"/>
            <w:r>
              <w:rPr>
                <w:color w:val="1F2937"/>
                <w:sz w:val="20"/>
                <w:szCs w:val="20"/>
              </w:rPr>
              <w:t>",LaborData</w:t>
            </w:r>
            <w:proofErr w:type="gramEnd"/>
            <w:r>
              <w:rPr>
                <w:color w:val="1F2937"/>
                <w:sz w:val="20"/>
                <w:szCs w:val="20"/>
              </w:rPr>
              <w:t>[age],"15+"))</w:t>
            </w:r>
          </w:p>
        </w:tc>
      </w:tr>
      <w:tr w:rsidR="00A52202" w14:paraId="1764D0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C7ABC" w14:textId="77777777" w:rsidR="00A52202" w:rsidRDefault="00000000">
            <w:r>
              <w:rPr>
                <w:color w:val="1F2937"/>
                <w:sz w:val="20"/>
                <w:szCs w:val="20"/>
              </w:rPr>
              <w:t>Best Year (Lowest)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D7881" w14:textId="77777777" w:rsidR="00A52202" w:rsidRDefault="00000000">
            <w:r>
              <w:rPr>
                <w:color w:val="1F2937"/>
                <w:sz w:val="20"/>
                <w:szCs w:val="20"/>
              </w:rPr>
              <w:t>=MINIFS(LaborData[year</w:t>
            </w:r>
            <w:proofErr w:type="gramStart"/>
            <w:r>
              <w:rPr>
                <w:color w:val="1F2937"/>
                <w:sz w:val="20"/>
                <w:szCs w:val="20"/>
              </w:rPr>
              <w:t>],LaborData</w:t>
            </w:r>
            <w:proofErr w:type="gramEnd"/>
            <w:r>
              <w:rPr>
                <w:color w:val="1F2937"/>
                <w:sz w:val="20"/>
                <w:szCs w:val="20"/>
              </w:rPr>
              <w:t>[Unemployment_rate</w:t>
            </w:r>
            <w:proofErr w:type="gramStart"/>
            <w:r>
              <w:rPr>
                <w:color w:val="1F2937"/>
                <w:sz w:val="20"/>
                <w:szCs w:val="20"/>
              </w:rPr>
              <w:t>],MINIFS</w:t>
            </w:r>
            <w:proofErr w:type="gramEnd"/>
            <w:r>
              <w:rPr>
                <w:color w:val="1F2937"/>
                <w:sz w:val="20"/>
                <w:szCs w:val="20"/>
              </w:rPr>
              <w:t>(</w:t>
            </w:r>
            <w:proofErr w:type="gramStart"/>
            <w:r>
              <w:rPr>
                <w:color w:val="1F2937"/>
                <w:sz w:val="20"/>
                <w:szCs w:val="20"/>
              </w:rPr>
              <w:t>LaborData[</w:t>
            </w:r>
            <w:proofErr w:type="gramEnd"/>
            <w:r>
              <w:rPr>
                <w:color w:val="1F2937"/>
                <w:sz w:val="20"/>
                <w:szCs w:val="20"/>
              </w:rPr>
              <w:t>Unemployment_rate</w:t>
            </w:r>
            <w:proofErr w:type="gramStart"/>
            <w:r>
              <w:rPr>
                <w:color w:val="1F2937"/>
                <w:sz w:val="20"/>
                <w:szCs w:val="20"/>
              </w:rPr>
              <w:t>],LaborData</w:t>
            </w:r>
            <w:proofErr w:type="gramEnd"/>
            <w:r>
              <w:rPr>
                <w:color w:val="1F2937"/>
                <w:sz w:val="20"/>
                <w:szCs w:val="20"/>
              </w:rPr>
              <w:t>[sex],"Total</w:t>
            </w:r>
            <w:proofErr w:type="gramStart"/>
            <w:r>
              <w:rPr>
                <w:color w:val="1F2937"/>
                <w:sz w:val="20"/>
                <w:szCs w:val="20"/>
              </w:rPr>
              <w:t>",LaborData</w:t>
            </w:r>
            <w:proofErr w:type="gramEnd"/>
            <w:r>
              <w:rPr>
                <w:color w:val="1F2937"/>
                <w:sz w:val="20"/>
                <w:szCs w:val="20"/>
              </w:rPr>
              <w:t>[age],"15+"))</w:t>
            </w:r>
          </w:p>
        </w:tc>
      </w:tr>
      <w:tr w:rsidR="00A52202" w14:paraId="701717E1"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1A327FF" w14:textId="77777777" w:rsidR="00A52202" w:rsidRDefault="00000000">
            <w:r>
              <w:rPr>
                <w:color w:val="1F2937"/>
                <w:sz w:val="20"/>
                <w:szCs w:val="20"/>
              </w:rPr>
              <w:t>Youth vs Adult Gap</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B420DC5" w14:textId="77777777" w:rsidR="00A52202" w:rsidRDefault="00000000">
            <w:r>
              <w:rPr>
                <w:color w:val="1F2937"/>
                <w:sz w:val="20"/>
                <w:szCs w:val="20"/>
              </w:rPr>
              <w:t>=TEXT(AVERAGEIFS(</w:t>
            </w:r>
            <w:proofErr w:type="gramStart"/>
            <w:r>
              <w:rPr>
                <w:color w:val="1F2937"/>
                <w:sz w:val="20"/>
                <w:szCs w:val="20"/>
              </w:rPr>
              <w:t>LaborData[</w:t>
            </w:r>
            <w:proofErr w:type="gramEnd"/>
            <w:r>
              <w:rPr>
                <w:color w:val="1F2937"/>
                <w:sz w:val="20"/>
                <w:szCs w:val="20"/>
              </w:rPr>
              <w:t>Youth_Adult_Gap</w:t>
            </w:r>
            <w:proofErr w:type="gramStart"/>
            <w:r>
              <w:rPr>
                <w:color w:val="1F2937"/>
                <w:sz w:val="20"/>
                <w:szCs w:val="20"/>
              </w:rPr>
              <w:t>],LaborData</w:t>
            </w:r>
            <w:proofErr w:type="gramEnd"/>
            <w:r>
              <w:rPr>
                <w:color w:val="1F2937"/>
                <w:sz w:val="20"/>
                <w:szCs w:val="20"/>
              </w:rPr>
              <w:t>[sex],"Total</w:t>
            </w:r>
            <w:proofErr w:type="gramStart"/>
            <w:r>
              <w:rPr>
                <w:color w:val="1F2937"/>
                <w:sz w:val="20"/>
                <w:szCs w:val="20"/>
              </w:rPr>
              <w:t>",LaborData</w:t>
            </w:r>
            <w:proofErr w:type="gramEnd"/>
            <w:r>
              <w:rPr>
                <w:color w:val="1F2937"/>
                <w:sz w:val="20"/>
                <w:szCs w:val="20"/>
              </w:rPr>
              <w:t>[age],"15+"),"0.0</w:t>
            </w:r>
            <w:proofErr w:type="gramStart"/>
            <w:r>
              <w:rPr>
                <w:color w:val="1F2937"/>
                <w:sz w:val="20"/>
                <w:szCs w:val="20"/>
              </w:rPr>
              <w:t>")&amp;</w:t>
            </w:r>
            <w:proofErr w:type="gramEnd"/>
            <w:r>
              <w:rPr>
                <w:color w:val="1F2937"/>
                <w:sz w:val="20"/>
                <w:szCs w:val="20"/>
              </w:rPr>
              <w:t>" pp"</w:t>
            </w:r>
          </w:p>
        </w:tc>
      </w:tr>
      <w:tr w:rsidR="00A52202" w14:paraId="7856A4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C005C" w14:textId="77777777" w:rsidR="00A52202" w:rsidRDefault="00000000">
            <w:r>
              <w:rPr>
                <w:color w:val="1F2937"/>
                <w:sz w:val="20"/>
                <w:szCs w:val="20"/>
              </w:rPr>
              <w:t>Gender Gap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6995F" w14:textId="77777777" w:rsidR="00A52202" w:rsidRDefault="00000000">
            <w:r>
              <w:rPr>
                <w:color w:val="1F2937"/>
                <w:sz w:val="20"/>
                <w:szCs w:val="20"/>
              </w:rPr>
              <w:t>=TEXT(AVERAGEIFS(</w:t>
            </w:r>
            <w:proofErr w:type="gramStart"/>
            <w:r>
              <w:rPr>
                <w:color w:val="1F2937"/>
                <w:sz w:val="20"/>
                <w:szCs w:val="20"/>
              </w:rPr>
              <w:t>LaborData[</w:t>
            </w:r>
            <w:proofErr w:type="gramEnd"/>
            <w:r>
              <w:rPr>
                <w:color w:val="1F2937"/>
                <w:sz w:val="20"/>
                <w:szCs w:val="20"/>
              </w:rPr>
              <w:t>Gender_Gap</w:t>
            </w:r>
            <w:proofErr w:type="gramStart"/>
            <w:r>
              <w:rPr>
                <w:color w:val="1F2937"/>
                <w:sz w:val="20"/>
                <w:szCs w:val="20"/>
              </w:rPr>
              <w:t>],LaborData</w:t>
            </w:r>
            <w:proofErr w:type="gramEnd"/>
            <w:r>
              <w:rPr>
                <w:color w:val="1F2937"/>
                <w:sz w:val="20"/>
                <w:szCs w:val="20"/>
              </w:rPr>
              <w:t>[sex],"Total</w:t>
            </w:r>
            <w:proofErr w:type="gramStart"/>
            <w:r>
              <w:rPr>
                <w:color w:val="1F2937"/>
                <w:sz w:val="20"/>
                <w:szCs w:val="20"/>
              </w:rPr>
              <w:t>",LaborData</w:t>
            </w:r>
            <w:proofErr w:type="gramEnd"/>
            <w:r>
              <w:rPr>
                <w:color w:val="1F2937"/>
                <w:sz w:val="20"/>
                <w:szCs w:val="20"/>
              </w:rPr>
              <w:t>[age],"15+"),"0.0</w:t>
            </w:r>
            <w:proofErr w:type="gramStart"/>
            <w:r>
              <w:rPr>
                <w:color w:val="1F2937"/>
                <w:sz w:val="20"/>
                <w:szCs w:val="20"/>
              </w:rPr>
              <w:t>")&amp;</w:t>
            </w:r>
            <w:proofErr w:type="gramEnd"/>
            <w:r>
              <w:rPr>
                <w:color w:val="1F2937"/>
                <w:sz w:val="20"/>
                <w:szCs w:val="20"/>
              </w:rPr>
              <w:t>" pp"</w:t>
            </w:r>
          </w:p>
        </w:tc>
      </w:tr>
    </w:tbl>
    <w:p w14:paraId="2EE199EA" w14:textId="77777777" w:rsidR="00A52202" w:rsidRDefault="00A52202">
      <w:pPr>
        <w:spacing w:before="200"/>
      </w:pPr>
    </w:p>
    <w:p w14:paraId="1FDA6939" w14:textId="77777777" w:rsidR="00A52202" w:rsidRDefault="00000000">
      <w:r>
        <w:br w:type="page"/>
      </w:r>
    </w:p>
    <w:p w14:paraId="19036090" w14:textId="77777777" w:rsidR="00A52202" w:rsidRDefault="00000000">
      <w:pPr>
        <w:pStyle w:val="Heading1"/>
        <w:pBdr>
          <w:bottom w:val="single" w:sz="6" w:space="6" w:color="2E75B6"/>
        </w:pBdr>
      </w:pPr>
      <w:r>
        <w:rPr>
          <w:color w:val="1A3A6B"/>
        </w:rPr>
        <w:lastRenderedPageBreak/>
        <w:t>6. Dashboard Walkthrough</w:t>
      </w:r>
    </w:p>
    <w:p w14:paraId="319C3846" w14:textId="77777777" w:rsidR="00A52202" w:rsidRDefault="00A52202">
      <w:pPr>
        <w:spacing w:before="80"/>
      </w:pPr>
    </w:p>
    <w:p w14:paraId="5127A59A" w14:textId="77777777" w:rsidR="00A52202" w:rsidRDefault="00000000">
      <w:pPr>
        <w:spacing w:before="60" w:after="60" w:line="320" w:lineRule="auto"/>
        <w:jc w:val="both"/>
      </w:pPr>
      <w:r>
        <w:rPr>
          <w:color w:val="1F2937"/>
        </w:rPr>
        <w:t>This section provides a guided walkthrough of how to interpret and interact with the dashboard.</w:t>
      </w:r>
    </w:p>
    <w:p w14:paraId="7908EC6B" w14:textId="77777777" w:rsidR="00A52202" w:rsidRDefault="00A52202">
      <w:pPr>
        <w:spacing w:before="120"/>
      </w:pPr>
    </w:p>
    <w:p w14:paraId="6662BF27" w14:textId="77777777" w:rsidR="00A52202" w:rsidRDefault="00000000">
      <w:pPr>
        <w:pStyle w:val="Heading2"/>
      </w:pPr>
      <w:r>
        <w:rPr>
          <w:color w:val="2E75B6"/>
        </w:rPr>
        <w:t>6.1 Reading the KPI Cards</w:t>
      </w:r>
    </w:p>
    <w:p w14:paraId="754C25CA" w14:textId="77777777" w:rsidR="00A52202" w:rsidRDefault="00000000">
      <w:pPr>
        <w:spacing w:before="60" w:after="60" w:line="320" w:lineRule="auto"/>
        <w:jc w:val="both"/>
      </w:pPr>
      <w:r>
        <w:rPr>
          <w:color w:val="1F2937"/>
        </w:rPr>
        <w:t>The five cards at the top of the dashboard provide the highest-level summary. The Global Avg Unemployment of 8.0% serves as the benchmark against which all regional and country-level figures should be compared. The Peak Year (1996) and Best Year (2019) frame the range of the dataset, while the Youth Gap (10.6pp) and Gender Gap (21.4pp) immediately signal two of the most significant structural inequalities in the data.</w:t>
      </w:r>
    </w:p>
    <w:p w14:paraId="0552A26F" w14:textId="77777777" w:rsidR="00A52202" w:rsidRDefault="00A52202">
      <w:pPr>
        <w:spacing w:before="120"/>
      </w:pPr>
    </w:p>
    <w:p w14:paraId="4E2E2D1A" w14:textId="77777777" w:rsidR="00A52202" w:rsidRDefault="00000000">
      <w:pPr>
        <w:pStyle w:val="Heading2"/>
      </w:pPr>
      <w:r>
        <w:rPr>
          <w:color w:val="2E75B6"/>
        </w:rPr>
        <w:t>6.2 Using the Slicers</w:t>
      </w:r>
    </w:p>
    <w:p w14:paraId="5C8521CC" w14:textId="77777777" w:rsidR="00A52202" w:rsidRDefault="00000000">
      <w:pPr>
        <w:spacing w:before="60" w:after="60" w:line="320" w:lineRule="auto"/>
        <w:jc w:val="both"/>
      </w:pPr>
      <w:r>
        <w:rPr>
          <w:color w:val="1F2937"/>
        </w:rPr>
        <w:t>The three slicers — Age, Region, and Year — are the primary interactive controls. Clicking any value in a slicer immediately filters all seven charts and the world map simultaneously. For example:</w:t>
      </w:r>
    </w:p>
    <w:p w14:paraId="7A6E89C4" w14:textId="77777777" w:rsidR="00A52202" w:rsidRDefault="00A52202">
      <w:pPr>
        <w:spacing w:before="60"/>
      </w:pPr>
    </w:p>
    <w:p w14:paraId="7DA80B4D" w14:textId="77777777" w:rsidR="00A52202" w:rsidRDefault="00000000">
      <w:pPr>
        <w:pStyle w:val="ListParagraph"/>
        <w:numPr>
          <w:ilvl w:val="0"/>
          <w:numId w:val="2"/>
        </w:numPr>
        <w:spacing w:before="40" w:after="40" w:line="300" w:lineRule="auto"/>
      </w:pPr>
      <w:r>
        <w:rPr>
          <w:color w:val="1F2937"/>
        </w:rPr>
        <w:t>Clicking Africa in the Region slicer shows only African unemployment data across all charts.</w:t>
      </w:r>
    </w:p>
    <w:p w14:paraId="32C686C7" w14:textId="77777777" w:rsidR="00A52202" w:rsidRDefault="00000000">
      <w:pPr>
        <w:pStyle w:val="ListParagraph"/>
        <w:numPr>
          <w:ilvl w:val="0"/>
          <w:numId w:val="2"/>
        </w:numPr>
        <w:spacing w:before="40" w:after="40" w:line="300" w:lineRule="auto"/>
      </w:pPr>
      <w:r>
        <w:rPr>
          <w:color w:val="1F2937"/>
        </w:rPr>
        <w:t>Clicking 15-24 in the Age slicer switches all charts to youth unemployment rates.</w:t>
      </w:r>
    </w:p>
    <w:p w14:paraId="052D593D" w14:textId="77777777" w:rsidR="00A52202" w:rsidRDefault="00000000">
      <w:pPr>
        <w:pStyle w:val="ListParagraph"/>
        <w:numPr>
          <w:ilvl w:val="0"/>
          <w:numId w:val="2"/>
        </w:numPr>
        <w:spacing w:before="40" w:after="40" w:line="300" w:lineRule="auto"/>
      </w:pPr>
      <w:r>
        <w:rPr>
          <w:color w:val="1F2937"/>
        </w:rPr>
        <w:t>Clicking 2020 in the Year slicer shows a cross-sectional snapshot of all countries at the height of COVID-19.</w:t>
      </w:r>
    </w:p>
    <w:p w14:paraId="37C51D93" w14:textId="77777777" w:rsidR="00A52202" w:rsidRDefault="00000000">
      <w:pPr>
        <w:pStyle w:val="ListParagraph"/>
        <w:numPr>
          <w:ilvl w:val="0"/>
          <w:numId w:val="2"/>
        </w:numPr>
        <w:spacing w:before="40" w:after="40" w:line="300" w:lineRule="auto"/>
      </w:pPr>
      <w:r>
        <w:rPr>
          <w:color w:val="1F2937"/>
        </w:rPr>
        <w:t>Multiple selections can be made by holding Ctrl while clicking.</w:t>
      </w:r>
    </w:p>
    <w:p w14:paraId="200C74E2" w14:textId="77777777" w:rsidR="00A52202" w:rsidRDefault="00000000">
      <w:pPr>
        <w:pStyle w:val="ListParagraph"/>
        <w:numPr>
          <w:ilvl w:val="0"/>
          <w:numId w:val="2"/>
        </w:numPr>
        <w:spacing w:before="40" w:after="40" w:line="300" w:lineRule="auto"/>
      </w:pPr>
      <w:r>
        <w:rPr>
          <w:color w:val="1F2937"/>
        </w:rPr>
        <w:t>The X button in the top-right corner of each slicer clears all filters for that dimension.</w:t>
      </w:r>
    </w:p>
    <w:p w14:paraId="18ECCBD5" w14:textId="77777777" w:rsidR="00A52202" w:rsidRDefault="00A52202">
      <w:pPr>
        <w:spacing w:before="120"/>
      </w:pPr>
    </w:p>
    <w:p w14:paraId="4F547A07" w14:textId="77777777" w:rsidR="00A52202" w:rsidRDefault="00000000">
      <w:pPr>
        <w:pStyle w:val="Heading2"/>
      </w:pPr>
      <w:r>
        <w:rPr>
          <w:color w:val="2E75B6"/>
        </w:rPr>
        <w:t>6.3 Interpreting the World Map</w:t>
      </w:r>
    </w:p>
    <w:p w14:paraId="76DA3B9A" w14:textId="77777777" w:rsidR="00A52202" w:rsidRDefault="00000000">
      <w:pPr>
        <w:spacing w:before="60" w:after="60" w:line="320" w:lineRule="auto"/>
        <w:jc w:val="both"/>
      </w:pPr>
      <w:r>
        <w:rPr>
          <w:color w:val="1F2937"/>
        </w:rPr>
        <w:t xml:space="preserve">The filled map uses a sequential </w:t>
      </w:r>
      <w:proofErr w:type="spellStart"/>
      <w:r>
        <w:rPr>
          <w:color w:val="1F2937"/>
        </w:rPr>
        <w:t>color</w:t>
      </w:r>
      <w:proofErr w:type="spellEnd"/>
      <w:r>
        <w:rPr>
          <w:color w:val="1F2937"/>
        </w:rPr>
        <w:t xml:space="preserve"> scale from light blue (low unemployment) to dark blue (high unemployment). Countries appearing in grey were not matched by Excel's internal geography database and represent data gaps in the visualization rather than missing data in the underlying dataset. The map responds to the Region and Year slicers.</w:t>
      </w:r>
    </w:p>
    <w:p w14:paraId="2D2D73B7" w14:textId="77777777" w:rsidR="00A52202" w:rsidRDefault="00A52202">
      <w:pPr>
        <w:spacing w:before="120"/>
      </w:pPr>
    </w:p>
    <w:p w14:paraId="43BCF531" w14:textId="77777777" w:rsidR="00A52202" w:rsidRDefault="00000000">
      <w:pPr>
        <w:pStyle w:val="Heading2"/>
      </w:pPr>
      <w:r>
        <w:rPr>
          <w:color w:val="2E75B6"/>
        </w:rPr>
        <w:t>6.4 Comparing Crisis Panels</w:t>
      </w:r>
    </w:p>
    <w:p w14:paraId="43173E1B" w14:textId="77777777" w:rsidR="00A52202" w:rsidRDefault="00000000">
      <w:pPr>
        <w:spacing w:before="60" w:after="60" w:line="320" w:lineRule="auto"/>
        <w:jc w:val="both"/>
      </w:pPr>
      <w:r>
        <w:rPr>
          <w:color w:val="1F2937"/>
        </w:rPr>
        <w:t xml:space="preserve">The two grouped bar charts at the bottom right of the dashboard — one for the 2008 Financial Crisis (2007-2010) and one for the COVID-19 period (2019-2022) — are intentionally placed side by side to enable direct visual comparison of how each crisis affected different world regions. The </w:t>
      </w:r>
      <w:proofErr w:type="spellStart"/>
      <w:r>
        <w:rPr>
          <w:color w:val="1F2937"/>
        </w:rPr>
        <w:t>color</w:t>
      </w:r>
      <w:proofErr w:type="spellEnd"/>
      <w:r>
        <w:rPr>
          <w:color w:val="1F2937"/>
        </w:rPr>
        <w:t xml:space="preserve"> coding of regions is consistent between both charts to facilitate comparison.</w:t>
      </w:r>
    </w:p>
    <w:p w14:paraId="6DB65B76" w14:textId="77777777" w:rsidR="00A52202" w:rsidRDefault="00A52202">
      <w:pPr>
        <w:spacing w:before="200"/>
      </w:pPr>
    </w:p>
    <w:p w14:paraId="07DFACEA" w14:textId="77777777" w:rsidR="00A52202" w:rsidRDefault="00000000">
      <w:r>
        <w:br w:type="page"/>
      </w:r>
    </w:p>
    <w:p w14:paraId="2AF947FA" w14:textId="77777777" w:rsidR="00A52202" w:rsidRDefault="00000000">
      <w:pPr>
        <w:pStyle w:val="Heading1"/>
        <w:pBdr>
          <w:bottom w:val="single" w:sz="6" w:space="6" w:color="2E75B6"/>
        </w:pBdr>
      </w:pPr>
      <w:r>
        <w:rPr>
          <w:color w:val="1A3A6B"/>
        </w:rPr>
        <w:lastRenderedPageBreak/>
        <w:t>7. Conclusions &amp; Recommendations</w:t>
      </w:r>
    </w:p>
    <w:p w14:paraId="384B19C9" w14:textId="77777777" w:rsidR="00A52202" w:rsidRDefault="00A52202">
      <w:pPr>
        <w:spacing w:before="80"/>
      </w:pPr>
    </w:p>
    <w:p w14:paraId="3429174D" w14:textId="77777777" w:rsidR="00A52202" w:rsidRDefault="00000000">
      <w:pPr>
        <w:pStyle w:val="Heading2"/>
      </w:pPr>
      <w:r>
        <w:rPr>
          <w:color w:val="2E75B6"/>
        </w:rPr>
        <w:t>7.1 Conclusions</w:t>
      </w:r>
    </w:p>
    <w:p w14:paraId="276FB24D" w14:textId="77777777" w:rsidR="00A52202" w:rsidRDefault="00000000">
      <w:pPr>
        <w:spacing w:before="60" w:after="60" w:line="320" w:lineRule="auto"/>
        <w:jc w:val="both"/>
      </w:pPr>
      <w:r>
        <w:rPr>
          <w:color w:val="1F2937"/>
        </w:rPr>
        <w:t xml:space="preserve">This analysis of 35 years of global </w:t>
      </w:r>
      <w:proofErr w:type="spellStart"/>
      <w:r>
        <w:rPr>
          <w:color w:val="1F2937"/>
        </w:rPr>
        <w:t>labor</w:t>
      </w:r>
      <w:proofErr w:type="spellEnd"/>
      <w:r>
        <w:rPr>
          <w:color w:val="1F2937"/>
        </w:rPr>
        <w:t xml:space="preserve"> market data leads to the following conclusions:</w:t>
      </w:r>
    </w:p>
    <w:p w14:paraId="0317F8D6" w14:textId="77777777" w:rsidR="00A52202" w:rsidRDefault="00A52202">
      <w:pPr>
        <w:spacing w:before="60"/>
      </w:pPr>
    </w:p>
    <w:p w14:paraId="49B1DA72" w14:textId="77777777" w:rsidR="00A52202" w:rsidRDefault="00000000">
      <w:pPr>
        <w:pStyle w:val="ListParagraph"/>
        <w:numPr>
          <w:ilvl w:val="0"/>
          <w:numId w:val="2"/>
        </w:numPr>
        <w:spacing w:before="40" w:after="40" w:line="300" w:lineRule="auto"/>
      </w:pPr>
      <w:r>
        <w:rPr>
          <w:color w:val="1F2937"/>
        </w:rPr>
        <w:t>Global unemployment is cyclical and crisis-driven, with economic shocks causing faster deterioration than recovery across all regions.</w:t>
      </w:r>
    </w:p>
    <w:p w14:paraId="471623CE" w14:textId="77777777" w:rsidR="00A52202" w:rsidRDefault="00000000">
      <w:pPr>
        <w:pStyle w:val="ListParagraph"/>
        <w:numPr>
          <w:ilvl w:val="0"/>
          <w:numId w:val="2"/>
        </w:numPr>
        <w:spacing w:before="40" w:after="40" w:line="300" w:lineRule="auto"/>
      </w:pPr>
      <w:r>
        <w:rPr>
          <w:color w:val="1F2937"/>
        </w:rPr>
        <w:t>Geographic inequality in unemployment is extreme — the gap between the highest and lowest unemployment countries exceeds 33 percentage points — suggesting that country-specific structural factors dominate over global trends.</w:t>
      </w:r>
    </w:p>
    <w:p w14:paraId="37685EE4" w14:textId="77777777" w:rsidR="00A52202" w:rsidRDefault="00000000">
      <w:pPr>
        <w:pStyle w:val="ListParagraph"/>
        <w:numPr>
          <w:ilvl w:val="0"/>
          <w:numId w:val="2"/>
        </w:numPr>
        <w:spacing w:before="40" w:after="40" w:line="300" w:lineRule="auto"/>
      </w:pPr>
      <w:r>
        <w:rPr>
          <w:color w:val="1F2937"/>
        </w:rPr>
        <w:t>Gender inequality in employment remains a persistent global challenge that has narrowed only modestly over 35 years despite increased policy attention in many countries.</w:t>
      </w:r>
    </w:p>
    <w:p w14:paraId="3A0D2E7D" w14:textId="77777777" w:rsidR="00A52202" w:rsidRDefault="00000000">
      <w:pPr>
        <w:pStyle w:val="ListParagraph"/>
        <w:numPr>
          <w:ilvl w:val="0"/>
          <w:numId w:val="2"/>
        </w:numPr>
        <w:spacing w:before="40" w:after="40" w:line="300" w:lineRule="auto"/>
      </w:pPr>
      <w:r>
        <w:rPr>
          <w:color w:val="1F2937"/>
        </w:rPr>
        <w:t>Youth unemployment is structurally higher than adult unemployment in every region and every decade, amplifying during crises and recovering more slowly.</w:t>
      </w:r>
    </w:p>
    <w:p w14:paraId="26BD4D33" w14:textId="77777777" w:rsidR="00A52202" w:rsidRDefault="00000000">
      <w:pPr>
        <w:pStyle w:val="ListParagraph"/>
        <w:numPr>
          <w:ilvl w:val="0"/>
          <w:numId w:val="2"/>
        </w:numPr>
        <w:spacing w:before="40" w:after="40" w:line="300" w:lineRule="auto"/>
      </w:pPr>
      <w:r>
        <w:rPr>
          <w:color w:val="1F2937"/>
        </w:rPr>
        <w:t xml:space="preserve">The COVID-19 pandemic was the single largest short-term shock to </w:t>
      </w:r>
      <w:proofErr w:type="spellStart"/>
      <w:r>
        <w:rPr>
          <w:color w:val="1F2937"/>
        </w:rPr>
        <w:t>labor</w:t>
      </w:r>
      <w:proofErr w:type="spellEnd"/>
      <w:r>
        <w:rPr>
          <w:color w:val="1F2937"/>
        </w:rPr>
        <w:t xml:space="preserve"> markets in the dataset, but the recovery has been faster than the post-2008 recovery in most regions.</w:t>
      </w:r>
    </w:p>
    <w:p w14:paraId="4747648F" w14:textId="77777777" w:rsidR="00A52202" w:rsidRDefault="00A52202">
      <w:pPr>
        <w:spacing w:before="120"/>
      </w:pPr>
    </w:p>
    <w:p w14:paraId="18E9A349" w14:textId="77777777" w:rsidR="00A52202" w:rsidRDefault="00000000">
      <w:pPr>
        <w:pStyle w:val="Heading2"/>
      </w:pPr>
      <w:r>
        <w:rPr>
          <w:color w:val="2E75B6"/>
        </w:rPr>
        <w:t>7.2 Recommendations for Further Analysis</w:t>
      </w:r>
    </w:p>
    <w:p w14:paraId="5629D91F" w14:textId="77777777" w:rsidR="00A52202" w:rsidRDefault="00000000">
      <w:pPr>
        <w:spacing w:before="60" w:after="60" w:line="320" w:lineRule="auto"/>
        <w:jc w:val="both"/>
      </w:pPr>
      <w:r>
        <w:rPr>
          <w:color w:val="1F2937"/>
        </w:rPr>
        <w:t>To deepen this analysis in future phases of this portfolio project, the following extensions are recommended:</w:t>
      </w:r>
    </w:p>
    <w:p w14:paraId="1E7B5D8B" w14:textId="77777777" w:rsidR="00A52202" w:rsidRDefault="00A52202">
      <w:pPr>
        <w:spacing w:before="60"/>
      </w:pPr>
    </w:p>
    <w:p w14:paraId="7DC06AD2" w14:textId="77777777" w:rsidR="00A52202" w:rsidRDefault="00000000">
      <w:pPr>
        <w:pStyle w:val="ListParagraph"/>
        <w:numPr>
          <w:ilvl w:val="0"/>
          <w:numId w:val="2"/>
        </w:numPr>
        <w:spacing w:before="40" w:after="40" w:line="300" w:lineRule="auto"/>
      </w:pPr>
      <w:r>
        <w:rPr>
          <w:color w:val="1F2937"/>
        </w:rPr>
        <w:t xml:space="preserve">MySQL: Import the </w:t>
      </w:r>
      <w:proofErr w:type="spellStart"/>
      <w:r>
        <w:rPr>
          <w:color w:val="1F2937"/>
        </w:rPr>
        <w:t>LaborData</w:t>
      </w:r>
      <w:proofErr w:type="spellEnd"/>
      <w:r>
        <w:rPr>
          <w:color w:val="1F2937"/>
        </w:rPr>
        <w:t xml:space="preserve"> table into a relational database and write SQL queries to perform country ranking, decade-over-decade change calculations, and crisis impact scoring.</w:t>
      </w:r>
    </w:p>
    <w:p w14:paraId="59CEE583" w14:textId="77777777" w:rsidR="00A52202" w:rsidRDefault="00000000">
      <w:pPr>
        <w:pStyle w:val="ListParagraph"/>
        <w:numPr>
          <w:ilvl w:val="0"/>
          <w:numId w:val="2"/>
        </w:numPr>
        <w:spacing w:before="40" w:after="40" w:line="300" w:lineRule="auto"/>
      </w:pPr>
      <w:r>
        <w:rPr>
          <w:color w:val="1F2937"/>
        </w:rPr>
        <w:t>Power BI: Recreate this dashboard in Power BI with DAX measures for more sophisticated calculations including rolling averages, year-on-year change percentages, and dynamic ranking.</w:t>
      </w:r>
    </w:p>
    <w:p w14:paraId="7147A9BB" w14:textId="77777777" w:rsidR="00A52202" w:rsidRDefault="00000000">
      <w:pPr>
        <w:pStyle w:val="ListParagraph"/>
        <w:numPr>
          <w:ilvl w:val="0"/>
          <w:numId w:val="2"/>
        </w:numPr>
        <w:spacing w:before="40" w:after="40" w:line="300" w:lineRule="auto"/>
      </w:pPr>
      <w:r>
        <w:rPr>
          <w:color w:val="1F2937"/>
        </w:rPr>
        <w:t>Tableau Public: Publish an interactive version of the world map and trend charts to Tableau Public for portfolio visibility and LinkedIn sharing.</w:t>
      </w:r>
    </w:p>
    <w:p w14:paraId="65474E49" w14:textId="77777777" w:rsidR="00A52202" w:rsidRDefault="00000000">
      <w:pPr>
        <w:pStyle w:val="ListParagraph"/>
        <w:numPr>
          <w:ilvl w:val="0"/>
          <w:numId w:val="2"/>
        </w:numPr>
        <w:spacing w:before="40" w:after="40" w:line="300" w:lineRule="auto"/>
      </w:pPr>
      <w:r>
        <w:rPr>
          <w:color w:val="1F2937"/>
        </w:rPr>
        <w:t>Predictive Modelling: Apply simple linear regression or time series forecasting in Python to project unemployment rates to 2030 based on historical trends.</w:t>
      </w:r>
    </w:p>
    <w:p w14:paraId="7B934153" w14:textId="77777777" w:rsidR="00A52202" w:rsidRDefault="00A52202">
      <w:pPr>
        <w:spacing w:before="200"/>
      </w:pPr>
    </w:p>
    <w:p w14:paraId="5B3E0230" w14:textId="77777777" w:rsidR="00A52202" w:rsidRDefault="00000000">
      <w:r>
        <w:br w:type="page"/>
      </w:r>
    </w:p>
    <w:p w14:paraId="74E6E126" w14:textId="77777777" w:rsidR="00A52202" w:rsidRDefault="00000000">
      <w:pPr>
        <w:pStyle w:val="Heading1"/>
        <w:pBdr>
          <w:bottom w:val="single" w:sz="6" w:space="6" w:color="2E75B6"/>
        </w:pBdr>
      </w:pPr>
      <w:r>
        <w:rPr>
          <w:color w:val="1A3A6B"/>
        </w:rPr>
        <w:lastRenderedPageBreak/>
        <w:t>8. Appendix</w:t>
      </w:r>
    </w:p>
    <w:p w14:paraId="5858565B" w14:textId="77777777" w:rsidR="00A52202" w:rsidRDefault="00A52202">
      <w:pPr>
        <w:spacing w:before="80"/>
      </w:pPr>
    </w:p>
    <w:p w14:paraId="4FF5BC19" w14:textId="77777777" w:rsidR="00A52202" w:rsidRDefault="00000000">
      <w:pPr>
        <w:pStyle w:val="Heading2"/>
      </w:pPr>
      <w:r>
        <w:rPr>
          <w:color w:val="2E75B6"/>
        </w:rPr>
        <w:t>8.1 Data Source</w:t>
      </w:r>
    </w:p>
    <w:p w14:paraId="213DD929" w14:textId="77777777" w:rsidR="00A52202" w:rsidRDefault="00000000">
      <w:pPr>
        <w:pStyle w:val="ListParagraph"/>
        <w:numPr>
          <w:ilvl w:val="0"/>
          <w:numId w:val="2"/>
        </w:numPr>
        <w:spacing w:before="40" w:after="40" w:line="300" w:lineRule="auto"/>
      </w:pPr>
      <w:r>
        <w:rPr>
          <w:color w:val="1F2937"/>
        </w:rPr>
        <w:t>Source: International Labour Organization (ILO) via Kaggle</w:t>
      </w:r>
    </w:p>
    <w:p w14:paraId="5CC0B7B5" w14:textId="77777777" w:rsidR="00A52202" w:rsidRDefault="00000000">
      <w:pPr>
        <w:pStyle w:val="ListParagraph"/>
        <w:numPr>
          <w:ilvl w:val="0"/>
          <w:numId w:val="2"/>
        </w:numPr>
        <w:spacing w:before="40" w:after="40" w:line="300" w:lineRule="auto"/>
      </w:pPr>
      <w:r>
        <w:rPr>
          <w:color w:val="1F2937"/>
        </w:rPr>
        <w:t>Dataset: Global Labor Market Dynamics 1991-2025</w:t>
      </w:r>
    </w:p>
    <w:p w14:paraId="68549556" w14:textId="77777777" w:rsidR="00A52202" w:rsidRDefault="00000000">
      <w:pPr>
        <w:pStyle w:val="ListParagraph"/>
        <w:numPr>
          <w:ilvl w:val="0"/>
          <w:numId w:val="2"/>
        </w:numPr>
        <w:spacing w:before="40" w:after="40" w:line="300" w:lineRule="auto"/>
      </w:pPr>
      <w:r>
        <w:rPr>
          <w:color w:val="1F2937"/>
        </w:rPr>
        <w:t>Coverage: 189 countries, 35 years (1991-2025)</w:t>
      </w:r>
    </w:p>
    <w:p w14:paraId="0FF1E461" w14:textId="77777777" w:rsidR="00A52202" w:rsidRDefault="00000000">
      <w:pPr>
        <w:pStyle w:val="ListParagraph"/>
        <w:numPr>
          <w:ilvl w:val="0"/>
          <w:numId w:val="2"/>
        </w:numPr>
        <w:spacing w:before="40" w:after="40" w:line="300" w:lineRule="auto"/>
      </w:pPr>
      <w:r>
        <w:rPr>
          <w:color w:val="1F2937"/>
        </w:rPr>
        <w:t>Granularity: Country, year, sex, age group</w:t>
      </w:r>
    </w:p>
    <w:p w14:paraId="4DD31270" w14:textId="77777777" w:rsidR="00A52202" w:rsidRDefault="00000000">
      <w:pPr>
        <w:pStyle w:val="ListParagraph"/>
        <w:numPr>
          <w:ilvl w:val="0"/>
          <w:numId w:val="2"/>
        </w:numPr>
        <w:spacing w:before="40" w:after="40" w:line="300" w:lineRule="auto"/>
      </w:pPr>
      <w:r>
        <w:rPr>
          <w:color w:val="1F2937"/>
        </w:rPr>
        <w:t>License: Public domain / open access</w:t>
      </w:r>
    </w:p>
    <w:p w14:paraId="35772B2E" w14:textId="77777777" w:rsidR="00A52202" w:rsidRDefault="00A52202">
      <w:pPr>
        <w:spacing w:before="120"/>
      </w:pPr>
    </w:p>
    <w:p w14:paraId="37C04B0B" w14:textId="77777777" w:rsidR="00A52202" w:rsidRDefault="00000000">
      <w:pPr>
        <w:pStyle w:val="Heading2"/>
      </w:pPr>
      <w:r>
        <w:rPr>
          <w:color w:val="2E75B6"/>
        </w:rPr>
        <w:t>8.2 Excel Workbook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52202" w14:paraId="3E9AD54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670BBBD6" w14:textId="77777777" w:rsidR="00A52202" w:rsidRDefault="00000000">
            <w:pPr>
              <w:jc w:val="center"/>
            </w:pPr>
            <w:r>
              <w:rPr>
                <w:b/>
                <w:bCs/>
                <w:color w:val="FFFFFF"/>
                <w:sz w:val="20"/>
                <w:szCs w:val="20"/>
              </w:rPr>
              <w:t>Sheet Name</w:t>
            </w:r>
          </w:p>
        </w:tc>
        <w:tc>
          <w:tcPr>
            <w:tcW w:w="65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4831EE96" w14:textId="77777777" w:rsidR="00A52202" w:rsidRDefault="00000000">
            <w:pPr>
              <w:jc w:val="center"/>
            </w:pPr>
            <w:r>
              <w:rPr>
                <w:b/>
                <w:bCs/>
                <w:color w:val="FFFFFF"/>
                <w:sz w:val="20"/>
                <w:szCs w:val="20"/>
              </w:rPr>
              <w:t>Contents</w:t>
            </w:r>
          </w:p>
        </w:tc>
      </w:tr>
      <w:tr w:rsidR="00A52202" w14:paraId="1EDA54D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49DAB" w14:textId="77777777" w:rsidR="00A52202" w:rsidRDefault="00000000">
            <w:r>
              <w:rPr>
                <w:color w:val="1F2937"/>
                <w:sz w:val="20"/>
                <w:szCs w:val="20"/>
              </w:rPr>
              <w:t>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18EA6" w14:textId="77777777" w:rsidR="00A52202" w:rsidRDefault="00000000">
            <w:r>
              <w:rPr>
                <w:color w:val="1F2937"/>
                <w:sz w:val="20"/>
                <w:szCs w:val="20"/>
              </w:rPr>
              <w:t>Main interactive dashboard with all charts, KPI cards, map, and slicers</w:t>
            </w:r>
          </w:p>
        </w:tc>
      </w:tr>
      <w:tr w:rsidR="00A52202" w14:paraId="195471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8F684F7" w14:textId="77777777" w:rsidR="00A52202" w:rsidRDefault="00000000">
            <w:proofErr w:type="spellStart"/>
            <w:r>
              <w:rPr>
                <w:color w:val="1F2937"/>
                <w:sz w:val="20"/>
                <w:szCs w:val="20"/>
              </w:rPr>
              <w:t>LaborData</w:t>
            </w:r>
            <w:proofErr w:type="spellEnd"/>
            <w:r>
              <w:rPr>
                <w:color w:val="1F2937"/>
                <w:sz w:val="20"/>
                <w:szCs w:val="20"/>
              </w:rPr>
              <w:t xml:space="preserve"> (raw)</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457DA09" w14:textId="77777777" w:rsidR="00A52202" w:rsidRDefault="00000000">
            <w:r>
              <w:rPr>
                <w:color w:val="1F2937"/>
                <w:sz w:val="20"/>
                <w:szCs w:val="20"/>
              </w:rPr>
              <w:t>Source data table — all 189 countries, all years, all demographic breakdowns</w:t>
            </w:r>
          </w:p>
        </w:tc>
      </w:tr>
      <w:tr w:rsidR="00A52202" w14:paraId="7997359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3A027" w14:textId="77777777" w:rsidR="00A52202" w:rsidRDefault="00000000">
            <w:proofErr w:type="spellStart"/>
            <w:r>
              <w:rPr>
                <w:color w:val="1F2937"/>
                <w:sz w:val="20"/>
                <w:szCs w:val="20"/>
              </w:rPr>
              <w:t>MapData</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3CA5D" w14:textId="77777777" w:rsidR="00A52202" w:rsidRDefault="00000000">
            <w:r>
              <w:rPr>
                <w:color w:val="1F2937"/>
                <w:sz w:val="20"/>
                <w:szCs w:val="20"/>
              </w:rPr>
              <w:t>Country averages pasted as values for the Filled Map chart</w:t>
            </w:r>
          </w:p>
        </w:tc>
      </w:tr>
      <w:tr w:rsidR="00A52202" w14:paraId="7BBEA08F"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8EFB999" w14:textId="77777777" w:rsidR="00A52202" w:rsidRDefault="00000000">
            <w:r>
              <w:rPr>
                <w:color w:val="1F2937"/>
                <w:sz w:val="20"/>
                <w:szCs w:val="20"/>
              </w:rPr>
              <w:t>PivotTables</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FAFF108" w14:textId="77777777" w:rsidR="00A52202" w:rsidRDefault="00000000">
            <w:r>
              <w:rPr>
                <w:color w:val="1F2937"/>
                <w:sz w:val="20"/>
                <w:szCs w:val="20"/>
              </w:rPr>
              <w:t>Supporting PivotTables powering each dashboard chart</w:t>
            </w:r>
          </w:p>
        </w:tc>
      </w:tr>
    </w:tbl>
    <w:p w14:paraId="5B229A4A" w14:textId="77777777" w:rsidR="00A52202" w:rsidRDefault="00A52202">
      <w:pPr>
        <w:spacing w:before="120"/>
      </w:pPr>
    </w:p>
    <w:p w14:paraId="5985EAF6" w14:textId="77777777" w:rsidR="00A52202" w:rsidRDefault="00000000">
      <w:pPr>
        <w:pStyle w:val="Heading2"/>
      </w:pPr>
      <w:r>
        <w:rPr>
          <w:color w:val="2E75B6"/>
        </w:rPr>
        <w:t>8.3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52202" w14:paraId="2430A78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0193D6A8" w14:textId="77777777" w:rsidR="00A52202" w:rsidRDefault="00000000">
            <w:pPr>
              <w:jc w:val="center"/>
            </w:pPr>
            <w:r>
              <w:rPr>
                <w:b/>
                <w:bCs/>
                <w:color w:val="FFFFFF"/>
                <w:sz w:val="20"/>
                <w:szCs w:val="20"/>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1F9EA51A" w14:textId="77777777" w:rsidR="00A52202" w:rsidRDefault="00000000">
            <w:pPr>
              <w:jc w:val="center"/>
            </w:pPr>
            <w:r>
              <w:rPr>
                <w:b/>
                <w:bCs/>
                <w:color w:val="FFFFFF"/>
                <w:sz w:val="20"/>
                <w:szCs w:val="20"/>
              </w:rPr>
              <w:t>Definition</w:t>
            </w:r>
          </w:p>
        </w:tc>
      </w:tr>
      <w:tr w:rsidR="00A52202" w14:paraId="6A5C8B8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76CD2" w14:textId="77777777" w:rsidR="00A52202" w:rsidRDefault="00000000">
            <w:r>
              <w:rPr>
                <w:color w:val="1F2937"/>
                <w:sz w:val="20"/>
                <w:szCs w:val="20"/>
              </w:rPr>
              <w:t>Unemployment Rate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6B222" w14:textId="77777777" w:rsidR="00A52202" w:rsidRDefault="00000000">
            <w:r>
              <w:rPr>
                <w:color w:val="1F2937"/>
                <w:sz w:val="20"/>
                <w:szCs w:val="20"/>
              </w:rPr>
              <w:t>Percentage of the labour force that is without work but available and seeking employment</w:t>
            </w:r>
          </w:p>
        </w:tc>
      </w:tr>
      <w:tr w:rsidR="00A52202" w14:paraId="7038039E"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B62B22E" w14:textId="77777777" w:rsidR="00A52202" w:rsidRDefault="00000000">
            <w:r>
              <w:rPr>
                <w:color w:val="1F2937"/>
                <w:sz w:val="20"/>
                <w:szCs w:val="20"/>
              </w:rPr>
              <w:t>Employment Rate</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45A889F" w14:textId="77777777" w:rsidR="00A52202" w:rsidRDefault="00000000">
            <w:r>
              <w:rPr>
                <w:color w:val="1F2937"/>
                <w:sz w:val="20"/>
                <w:szCs w:val="20"/>
              </w:rPr>
              <w:t>Percentage of the working-age population (15+) that is currently employed</w:t>
            </w:r>
          </w:p>
        </w:tc>
      </w:tr>
      <w:tr w:rsidR="00A52202" w14:paraId="468E86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FA5A8" w14:textId="77777777" w:rsidR="00A52202" w:rsidRDefault="00000000">
            <w:r>
              <w:rPr>
                <w:color w:val="1F2937"/>
                <w:sz w:val="20"/>
                <w:szCs w:val="20"/>
              </w:rPr>
              <w:t>Gender Gap (pp)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2EF2E" w14:textId="77777777" w:rsidR="00A52202" w:rsidRDefault="00000000">
            <w:r>
              <w:rPr>
                <w:color w:val="1F2937"/>
                <w:sz w:val="20"/>
                <w:szCs w:val="20"/>
              </w:rPr>
              <w:t>Difference in employment rates between males and females, measured in percentage points</w:t>
            </w:r>
          </w:p>
        </w:tc>
      </w:tr>
      <w:tr w:rsidR="00A52202" w14:paraId="4DA9CDF4"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4D1D2A5" w14:textId="77777777" w:rsidR="00A52202" w:rsidRDefault="00000000">
            <w:r>
              <w:rPr>
                <w:color w:val="1F2937"/>
                <w:sz w:val="20"/>
                <w:szCs w:val="20"/>
              </w:rPr>
              <w:t>Youth-Adult Gap (pp)</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08AF36F" w14:textId="77777777" w:rsidR="00A52202" w:rsidRDefault="00000000">
            <w:r>
              <w:rPr>
                <w:color w:val="1F2937"/>
                <w:sz w:val="20"/>
                <w:szCs w:val="20"/>
              </w:rPr>
              <w:t>Difference in unemployment rates between youth (15-24) and adults (25+), in percentage points</w:t>
            </w:r>
          </w:p>
        </w:tc>
      </w:tr>
      <w:tr w:rsidR="00A52202" w14:paraId="2981F8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EE150" w14:textId="77777777" w:rsidR="00A52202" w:rsidRDefault="00000000">
            <w:r>
              <w:rPr>
                <w:color w:val="1F2937"/>
                <w:sz w:val="20"/>
                <w:szCs w:val="20"/>
              </w:rPr>
              <w:t>Decade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65B1C" w14:textId="77777777" w:rsidR="00A52202" w:rsidRDefault="00000000">
            <w:r>
              <w:rPr>
                <w:color w:val="1F2937"/>
                <w:sz w:val="20"/>
                <w:szCs w:val="20"/>
              </w:rPr>
              <w:t>10-year grouping used for trend analysis: 1990s, 2000s, 2010s, 2020s</w:t>
            </w:r>
          </w:p>
        </w:tc>
      </w:tr>
      <w:tr w:rsidR="00A52202" w14:paraId="48774D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A2BAF1E" w14:textId="77777777" w:rsidR="00A52202" w:rsidRDefault="00000000">
            <w:r>
              <w:rPr>
                <w:color w:val="1F2937"/>
                <w:sz w:val="20"/>
                <w:szCs w:val="20"/>
              </w:rPr>
              <w:t>ILO</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8EA1D69" w14:textId="77777777" w:rsidR="00A52202" w:rsidRDefault="00000000">
            <w:r>
              <w:rPr>
                <w:color w:val="1F2937"/>
                <w:sz w:val="20"/>
                <w:szCs w:val="20"/>
              </w:rPr>
              <w:t>International Labour Organization — UN agency that sets labour standards and collects employment data</w:t>
            </w:r>
          </w:p>
        </w:tc>
      </w:tr>
      <w:tr w:rsidR="00A52202" w14:paraId="22B39E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E2A99" w14:textId="77777777" w:rsidR="00A52202" w:rsidRDefault="00000000">
            <w:r>
              <w:rPr>
                <w:color w:val="1F2937"/>
                <w:sz w:val="20"/>
                <w:szCs w:val="20"/>
              </w:rPr>
              <w:t>PivotTable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4E862" w14:textId="77777777" w:rsidR="00A52202" w:rsidRDefault="00000000">
            <w:r>
              <w:rPr>
                <w:color w:val="1F2937"/>
                <w:sz w:val="20"/>
                <w:szCs w:val="20"/>
              </w:rPr>
              <w:t>Excel feature that dynamically summarizes large datasets by grouping and aggregating values</w:t>
            </w:r>
          </w:p>
        </w:tc>
      </w:tr>
      <w:tr w:rsidR="00A52202" w14:paraId="3FFAEA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FE544E4" w14:textId="77777777" w:rsidR="00A52202" w:rsidRDefault="00000000">
            <w:r>
              <w:rPr>
                <w:color w:val="1F2937"/>
                <w:sz w:val="20"/>
                <w:szCs w:val="20"/>
              </w:rPr>
              <w:t>Slicer</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990B84A" w14:textId="77777777" w:rsidR="00A52202" w:rsidRDefault="00000000">
            <w:r>
              <w:rPr>
                <w:color w:val="1F2937"/>
                <w:sz w:val="20"/>
                <w:szCs w:val="20"/>
              </w:rPr>
              <w:t xml:space="preserve">Excel interactive filter control that visually filters connected PivotTables and </w:t>
            </w:r>
            <w:proofErr w:type="spellStart"/>
            <w:r>
              <w:rPr>
                <w:color w:val="1F2937"/>
                <w:sz w:val="20"/>
                <w:szCs w:val="20"/>
              </w:rPr>
              <w:t>PivotCharts</w:t>
            </w:r>
            <w:proofErr w:type="spellEnd"/>
          </w:p>
        </w:tc>
      </w:tr>
    </w:tbl>
    <w:p w14:paraId="1800B8C3" w14:textId="77777777" w:rsidR="00A52202" w:rsidRDefault="00A52202">
      <w:pPr>
        <w:spacing w:before="120"/>
      </w:pPr>
    </w:p>
    <w:p w14:paraId="6EBCBDCB" w14:textId="77777777" w:rsidR="00A52202" w:rsidRDefault="00000000">
      <w:pPr>
        <w:pStyle w:val="Heading2"/>
      </w:pPr>
      <w:r>
        <w:rPr>
          <w:color w:val="2E75B6"/>
        </w:rPr>
        <w:lastRenderedPageBreak/>
        <w:t>8.4 Skills Demonstrated</w:t>
      </w:r>
    </w:p>
    <w:p w14:paraId="59CA1459" w14:textId="77777777" w:rsidR="00A52202" w:rsidRDefault="00000000">
      <w:pPr>
        <w:spacing w:before="60" w:after="60" w:line="320" w:lineRule="auto"/>
        <w:jc w:val="both"/>
      </w:pPr>
      <w:r>
        <w:rPr>
          <w:color w:val="1F2937"/>
        </w:rPr>
        <w:t>This project demonstrates the following data analytics competencies:</w:t>
      </w:r>
    </w:p>
    <w:p w14:paraId="387B810F" w14:textId="77777777" w:rsidR="00A52202" w:rsidRDefault="00A52202">
      <w:pPr>
        <w:spacing w:before="60"/>
      </w:pPr>
    </w:p>
    <w:p w14:paraId="7512F769" w14:textId="77777777" w:rsidR="00A52202" w:rsidRDefault="00000000">
      <w:pPr>
        <w:pStyle w:val="ListParagraph"/>
        <w:numPr>
          <w:ilvl w:val="0"/>
          <w:numId w:val="2"/>
        </w:numPr>
        <w:spacing w:before="40" w:after="40" w:line="300" w:lineRule="auto"/>
      </w:pPr>
      <w:r>
        <w:rPr>
          <w:color w:val="1F2937"/>
        </w:rPr>
        <w:t>Data cleaning and preparation in Excel</w:t>
      </w:r>
    </w:p>
    <w:p w14:paraId="73AA649D" w14:textId="77777777" w:rsidR="00A52202" w:rsidRDefault="00000000">
      <w:pPr>
        <w:pStyle w:val="ListParagraph"/>
        <w:numPr>
          <w:ilvl w:val="0"/>
          <w:numId w:val="2"/>
        </w:numPr>
        <w:spacing w:before="40" w:after="40" w:line="300" w:lineRule="auto"/>
      </w:pPr>
      <w:r>
        <w:rPr>
          <w:color w:val="1F2937"/>
        </w:rPr>
        <w:t>Structured table design and named range management</w:t>
      </w:r>
    </w:p>
    <w:p w14:paraId="6AE2C368" w14:textId="77777777" w:rsidR="00A52202" w:rsidRDefault="00000000">
      <w:pPr>
        <w:pStyle w:val="ListParagraph"/>
        <w:numPr>
          <w:ilvl w:val="0"/>
          <w:numId w:val="2"/>
        </w:numPr>
        <w:spacing w:before="40" w:after="40" w:line="300" w:lineRule="auto"/>
      </w:pPr>
      <w:r>
        <w:rPr>
          <w:color w:val="1F2937"/>
        </w:rPr>
        <w:t>PivotTable construction and field configuration</w:t>
      </w:r>
    </w:p>
    <w:p w14:paraId="186F6E09" w14:textId="77777777" w:rsidR="00A52202" w:rsidRDefault="00000000">
      <w:pPr>
        <w:pStyle w:val="ListParagraph"/>
        <w:numPr>
          <w:ilvl w:val="0"/>
          <w:numId w:val="2"/>
        </w:numPr>
        <w:spacing w:before="40" w:after="40" w:line="300" w:lineRule="auto"/>
      </w:pPr>
      <w:r>
        <w:rPr>
          <w:color w:val="1F2937"/>
        </w:rPr>
        <w:t>Advanced Excel functions: AVERAGEIFS, MINIFS, MAXIFS, INDEX, MATCH, TEXT</w:t>
      </w:r>
    </w:p>
    <w:p w14:paraId="05DD0F7D" w14:textId="77777777" w:rsidR="00A52202" w:rsidRDefault="00000000">
      <w:pPr>
        <w:pStyle w:val="ListParagraph"/>
        <w:numPr>
          <w:ilvl w:val="0"/>
          <w:numId w:val="2"/>
        </w:numPr>
        <w:spacing w:before="40" w:after="40" w:line="300" w:lineRule="auto"/>
      </w:pPr>
      <w:r>
        <w:rPr>
          <w:color w:val="1F2937"/>
        </w:rPr>
        <w:t xml:space="preserve">Interactive dashboard design with slicers and connected </w:t>
      </w:r>
      <w:proofErr w:type="spellStart"/>
      <w:r>
        <w:rPr>
          <w:color w:val="1F2937"/>
        </w:rPr>
        <w:t>PivotCharts</w:t>
      </w:r>
      <w:proofErr w:type="spellEnd"/>
    </w:p>
    <w:p w14:paraId="0CA7D514" w14:textId="77777777" w:rsidR="00A52202" w:rsidRDefault="00000000">
      <w:pPr>
        <w:pStyle w:val="ListParagraph"/>
        <w:numPr>
          <w:ilvl w:val="0"/>
          <w:numId w:val="2"/>
        </w:numPr>
        <w:spacing w:before="40" w:after="40" w:line="300" w:lineRule="auto"/>
      </w:pPr>
      <w:r>
        <w:rPr>
          <w:color w:val="1F2937"/>
        </w:rPr>
        <w:t>Geographic data visualization using Excel Filled Map</w:t>
      </w:r>
    </w:p>
    <w:p w14:paraId="1DA60941" w14:textId="77777777" w:rsidR="00A52202" w:rsidRDefault="00000000">
      <w:pPr>
        <w:pStyle w:val="ListParagraph"/>
        <w:numPr>
          <w:ilvl w:val="0"/>
          <w:numId w:val="2"/>
        </w:numPr>
        <w:spacing w:before="40" w:after="40" w:line="300" w:lineRule="auto"/>
      </w:pPr>
      <w:r>
        <w:rPr>
          <w:color w:val="1F2937"/>
        </w:rPr>
        <w:t>Conditional formatting for data-driven visual emphasis</w:t>
      </w:r>
    </w:p>
    <w:p w14:paraId="05BDC3CE" w14:textId="77777777" w:rsidR="00A52202" w:rsidRDefault="00000000">
      <w:pPr>
        <w:pStyle w:val="ListParagraph"/>
        <w:numPr>
          <w:ilvl w:val="0"/>
          <w:numId w:val="2"/>
        </w:numPr>
        <w:spacing w:before="40" w:after="40" w:line="300" w:lineRule="auto"/>
      </w:pPr>
      <w:r>
        <w:rPr>
          <w:color w:val="1F2937"/>
        </w:rPr>
        <w:t>KPI card design using merged cells and custom formatting</w:t>
      </w:r>
    </w:p>
    <w:p w14:paraId="5C0D6A5C" w14:textId="77777777" w:rsidR="00A52202" w:rsidRDefault="00000000">
      <w:pPr>
        <w:pStyle w:val="ListParagraph"/>
        <w:numPr>
          <w:ilvl w:val="0"/>
          <w:numId w:val="2"/>
        </w:numPr>
        <w:spacing w:before="40" w:after="40" w:line="300" w:lineRule="auto"/>
      </w:pPr>
      <w:r>
        <w:rPr>
          <w:color w:val="1F2937"/>
        </w:rPr>
        <w:t>Data storytelling — translating raw numbers into actionable insights</w:t>
      </w:r>
    </w:p>
    <w:p w14:paraId="09B631ED" w14:textId="77777777" w:rsidR="00A52202" w:rsidRDefault="00A52202">
      <w:pPr>
        <w:spacing w:before="300"/>
      </w:pPr>
    </w:p>
    <w:p w14:paraId="2DA61728" w14:textId="77777777" w:rsidR="00A52202" w:rsidRDefault="00000000">
      <w:pPr>
        <w:pBdr>
          <w:top w:val="single" w:sz="6" w:space="6" w:color="2E75B6"/>
        </w:pBdr>
        <w:spacing w:before="120"/>
        <w:jc w:val="center"/>
      </w:pPr>
      <w:r>
        <w:rPr>
          <w:i/>
          <w:iCs/>
          <w:color w:val="777777"/>
        </w:rPr>
        <w:t>End of Report</w:t>
      </w:r>
    </w:p>
    <w:p w14:paraId="57D32D00" w14:textId="77777777" w:rsidR="00A52202" w:rsidRDefault="00000000">
      <w:pPr>
        <w:jc w:val="center"/>
      </w:pPr>
      <w:r>
        <w:rPr>
          <w:color w:val="AAAAAA"/>
          <w:sz w:val="18"/>
          <w:szCs w:val="18"/>
        </w:rPr>
        <w:t>Global Labor Market Dynamics (1991-2025) | Data Analytics Portfolio Project</w:t>
      </w:r>
    </w:p>
    <w:sectPr w:rsidR="00A52202">
      <w:footerReference w:type="default" r:id="rId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FE1B2" w14:textId="77777777" w:rsidR="00C45AA2" w:rsidRDefault="00C45AA2">
      <w:r>
        <w:separator/>
      </w:r>
    </w:p>
  </w:endnote>
  <w:endnote w:type="continuationSeparator" w:id="0">
    <w:p w14:paraId="6D8C3F58" w14:textId="77777777" w:rsidR="00C45AA2" w:rsidRDefault="00C45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1FC48" w14:textId="77777777" w:rsidR="00A52202" w:rsidRDefault="00000000">
    <w:pPr>
      <w:pBdr>
        <w:top w:val="single" w:sz="4" w:space="4" w:color="2E75B6"/>
      </w:pBdr>
      <w:jc w:val="center"/>
    </w:pPr>
    <w:r>
      <w:rPr>
        <w:color w:val="777777"/>
        <w:sz w:val="18"/>
        <w:szCs w:val="18"/>
      </w:rPr>
      <w:t>Global Labor Market Dynamics (1991-2025</w:t>
    </w:r>
    <w:proofErr w:type="gramStart"/>
    <w:r>
      <w:rPr>
        <w:color w:val="777777"/>
        <w:sz w:val="18"/>
        <w:szCs w:val="18"/>
      </w:rPr>
      <w:t>)  |</w:t>
    </w:r>
    <w:proofErr w:type="gramEnd"/>
    <w:r>
      <w:rPr>
        <w:color w:val="777777"/>
        <w:sz w:val="18"/>
        <w:szCs w:val="18"/>
      </w:rPr>
      <w:t xml:space="preserve">  Data Analytics Portfolio </w:t>
    </w:r>
    <w:proofErr w:type="gramStart"/>
    <w:r>
      <w:rPr>
        <w:color w:val="777777"/>
        <w:sz w:val="18"/>
        <w:szCs w:val="18"/>
      </w:rPr>
      <w:t>Project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BC0B58">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BC0B58">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CEBC4" w14:textId="77777777" w:rsidR="00C45AA2" w:rsidRDefault="00C45AA2">
      <w:r>
        <w:separator/>
      </w:r>
    </w:p>
  </w:footnote>
  <w:footnote w:type="continuationSeparator" w:id="0">
    <w:p w14:paraId="10C20BEC" w14:textId="77777777" w:rsidR="00C45AA2" w:rsidRDefault="00C45A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201EC"/>
    <w:multiLevelType w:val="hybridMultilevel"/>
    <w:tmpl w:val="BC7EE7DA"/>
    <w:lvl w:ilvl="0" w:tplc="2D32363C">
      <w:start w:val="1"/>
      <w:numFmt w:val="bullet"/>
      <w:lvlText w:val="●"/>
      <w:lvlJc w:val="left"/>
      <w:pPr>
        <w:ind w:left="720" w:hanging="360"/>
      </w:pPr>
    </w:lvl>
    <w:lvl w:ilvl="1" w:tplc="056C4FFC">
      <w:start w:val="1"/>
      <w:numFmt w:val="bullet"/>
      <w:lvlText w:val="○"/>
      <w:lvlJc w:val="left"/>
      <w:pPr>
        <w:ind w:left="1440" w:hanging="360"/>
      </w:pPr>
    </w:lvl>
    <w:lvl w:ilvl="2" w:tplc="E402D74E">
      <w:start w:val="1"/>
      <w:numFmt w:val="bullet"/>
      <w:lvlText w:val="■"/>
      <w:lvlJc w:val="left"/>
      <w:pPr>
        <w:ind w:left="2160" w:hanging="360"/>
      </w:pPr>
    </w:lvl>
    <w:lvl w:ilvl="3" w:tplc="8A5A07DA">
      <w:start w:val="1"/>
      <w:numFmt w:val="bullet"/>
      <w:lvlText w:val="●"/>
      <w:lvlJc w:val="left"/>
      <w:pPr>
        <w:ind w:left="2880" w:hanging="360"/>
      </w:pPr>
    </w:lvl>
    <w:lvl w:ilvl="4" w:tplc="8ABA8822">
      <w:start w:val="1"/>
      <w:numFmt w:val="bullet"/>
      <w:lvlText w:val="○"/>
      <w:lvlJc w:val="left"/>
      <w:pPr>
        <w:ind w:left="3600" w:hanging="360"/>
      </w:pPr>
    </w:lvl>
    <w:lvl w:ilvl="5" w:tplc="10AC0A8A">
      <w:start w:val="1"/>
      <w:numFmt w:val="bullet"/>
      <w:lvlText w:val="■"/>
      <w:lvlJc w:val="left"/>
      <w:pPr>
        <w:ind w:left="4320" w:hanging="360"/>
      </w:pPr>
    </w:lvl>
    <w:lvl w:ilvl="6" w:tplc="9D44B8D2">
      <w:start w:val="1"/>
      <w:numFmt w:val="bullet"/>
      <w:lvlText w:val="●"/>
      <w:lvlJc w:val="left"/>
      <w:pPr>
        <w:ind w:left="5040" w:hanging="360"/>
      </w:pPr>
    </w:lvl>
    <w:lvl w:ilvl="7" w:tplc="EECCCD0A">
      <w:start w:val="1"/>
      <w:numFmt w:val="bullet"/>
      <w:lvlText w:val="●"/>
      <w:lvlJc w:val="left"/>
      <w:pPr>
        <w:ind w:left="5760" w:hanging="360"/>
      </w:pPr>
    </w:lvl>
    <w:lvl w:ilvl="8" w:tplc="A770E36E">
      <w:start w:val="1"/>
      <w:numFmt w:val="bullet"/>
      <w:lvlText w:val="●"/>
      <w:lvlJc w:val="left"/>
      <w:pPr>
        <w:ind w:left="6480" w:hanging="360"/>
      </w:pPr>
    </w:lvl>
  </w:abstractNum>
  <w:abstractNum w:abstractNumId="1" w15:restartNumberingAfterBreak="0">
    <w:nsid w:val="2EFA5DA0"/>
    <w:multiLevelType w:val="hybridMultilevel"/>
    <w:tmpl w:val="219228B2"/>
    <w:lvl w:ilvl="0" w:tplc="A69C2B94">
      <w:start w:val="1"/>
      <w:numFmt w:val="decimal"/>
      <w:lvlText w:val="%1."/>
      <w:lvlJc w:val="left"/>
      <w:pPr>
        <w:ind w:left="720" w:hanging="360"/>
      </w:pPr>
    </w:lvl>
    <w:lvl w:ilvl="1" w:tplc="17A6BA44">
      <w:numFmt w:val="decimal"/>
      <w:lvlText w:val=""/>
      <w:lvlJc w:val="left"/>
    </w:lvl>
    <w:lvl w:ilvl="2" w:tplc="41C8F8EC">
      <w:numFmt w:val="decimal"/>
      <w:lvlText w:val=""/>
      <w:lvlJc w:val="left"/>
    </w:lvl>
    <w:lvl w:ilvl="3" w:tplc="416630D4">
      <w:numFmt w:val="decimal"/>
      <w:lvlText w:val=""/>
      <w:lvlJc w:val="left"/>
    </w:lvl>
    <w:lvl w:ilvl="4" w:tplc="8398C0B4">
      <w:numFmt w:val="decimal"/>
      <w:lvlText w:val=""/>
      <w:lvlJc w:val="left"/>
    </w:lvl>
    <w:lvl w:ilvl="5" w:tplc="4B402C84">
      <w:numFmt w:val="decimal"/>
      <w:lvlText w:val=""/>
      <w:lvlJc w:val="left"/>
    </w:lvl>
    <w:lvl w:ilvl="6" w:tplc="42E0122E">
      <w:numFmt w:val="decimal"/>
      <w:lvlText w:val=""/>
      <w:lvlJc w:val="left"/>
    </w:lvl>
    <w:lvl w:ilvl="7" w:tplc="C5084EE2">
      <w:numFmt w:val="decimal"/>
      <w:lvlText w:val=""/>
      <w:lvlJc w:val="left"/>
    </w:lvl>
    <w:lvl w:ilvl="8" w:tplc="BC94002A">
      <w:numFmt w:val="decimal"/>
      <w:lvlText w:val=""/>
      <w:lvlJc w:val="left"/>
    </w:lvl>
  </w:abstractNum>
  <w:abstractNum w:abstractNumId="2" w15:restartNumberingAfterBreak="0">
    <w:nsid w:val="4BB47F32"/>
    <w:multiLevelType w:val="hybridMultilevel"/>
    <w:tmpl w:val="FC10B052"/>
    <w:lvl w:ilvl="0" w:tplc="B30074BC">
      <w:start w:val="1"/>
      <w:numFmt w:val="bullet"/>
      <w:lvlText w:val="•"/>
      <w:lvlJc w:val="left"/>
      <w:pPr>
        <w:ind w:left="720" w:hanging="360"/>
      </w:pPr>
    </w:lvl>
    <w:lvl w:ilvl="1" w:tplc="D7D4905A">
      <w:numFmt w:val="decimal"/>
      <w:lvlText w:val=""/>
      <w:lvlJc w:val="left"/>
    </w:lvl>
    <w:lvl w:ilvl="2" w:tplc="2E0E58F6">
      <w:numFmt w:val="decimal"/>
      <w:lvlText w:val=""/>
      <w:lvlJc w:val="left"/>
    </w:lvl>
    <w:lvl w:ilvl="3" w:tplc="2990BFC2">
      <w:numFmt w:val="decimal"/>
      <w:lvlText w:val=""/>
      <w:lvlJc w:val="left"/>
    </w:lvl>
    <w:lvl w:ilvl="4" w:tplc="F550847A">
      <w:numFmt w:val="decimal"/>
      <w:lvlText w:val=""/>
      <w:lvlJc w:val="left"/>
    </w:lvl>
    <w:lvl w:ilvl="5" w:tplc="B492EFA0">
      <w:numFmt w:val="decimal"/>
      <w:lvlText w:val=""/>
      <w:lvlJc w:val="left"/>
    </w:lvl>
    <w:lvl w:ilvl="6" w:tplc="758A916E">
      <w:numFmt w:val="decimal"/>
      <w:lvlText w:val=""/>
      <w:lvlJc w:val="left"/>
    </w:lvl>
    <w:lvl w:ilvl="7" w:tplc="B3DCA812">
      <w:numFmt w:val="decimal"/>
      <w:lvlText w:val=""/>
      <w:lvlJc w:val="left"/>
    </w:lvl>
    <w:lvl w:ilvl="8" w:tplc="5F9E953E">
      <w:numFmt w:val="decimal"/>
      <w:lvlText w:val=""/>
      <w:lvlJc w:val="left"/>
    </w:lvl>
  </w:abstractNum>
  <w:num w:numId="1" w16cid:durableId="116263499">
    <w:abstractNumId w:val="0"/>
    <w:lvlOverride w:ilvl="0">
      <w:startOverride w:val="1"/>
    </w:lvlOverride>
  </w:num>
  <w:num w:numId="2" w16cid:durableId="18706815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202"/>
    <w:rsid w:val="002110F1"/>
    <w:rsid w:val="0045023D"/>
    <w:rsid w:val="007771F2"/>
    <w:rsid w:val="00936FD6"/>
    <w:rsid w:val="00A52202"/>
    <w:rsid w:val="00A72B8B"/>
    <w:rsid w:val="00BC0B58"/>
    <w:rsid w:val="00C45AA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3707D"/>
  <w15:docId w15:val="{5635E939-A91D-4E5B-9B27-1F1761804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16</Pages>
  <Words>2843</Words>
  <Characters>16207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Jessica Ugoh</cp:lastModifiedBy>
  <cp:revision>3</cp:revision>
  <dcterms:created xsi:type="dcterms:W3CDTF">2026-05-16T14:39:00Z</dcterms:created>
  <dcterms:modified xsi:type="dcterms:W3CDTF">2026-05-30T08:06:00Z</dcterms:modified>
</cp:coreProperties>
</file>