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color w:val="5EB91E"/>
        </w:rPr>
        <w:t>Silage Link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numPr>
          <w:ilvl w:val="0"/>
          <w:numId w:val="0"/>
        </w:numPr>
        <w:bidi w:val="0"/>
        <w:ind w:hanging="0" w:start="0"/>
        <w:rPr>
          <w:color w:val="2A6099"/>
        </w:rPr>
      </w:pPr>
      <w:r>
        <w:rPr>
          <w:color w:val="2A6099"/>
        </w:rPr>
        <w:t>Software Requirement Document</w:t>
      </w:r>
    </w:p>
    <w:p>
      <w:pPr>
        <w:pStyle w:val="BodyText"/>
        <w:bidi w:val="0"/>
        <w:jc w:val="center"/>
        <w:rPr/>
      </w:pPr>
      <w:r>
        <w:rPr/>
        <w:t>Rev 1.0.0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keepNext w:val="true"/>
        <w:numPr>
          <w:ilvl w:val="0"/>
          <w:numId w:val="5"/>
        </w:numPr>
        <w:bidi w:val="0"/>
        <w:jc w:val="start"/>
        <w:rPr>
          <w:rFonts w:ascii="Liberation Sans" w:hAnsi="Liberation Sans" w:eastAsia="Noto Sans CJK SC" w:cs="Noto Sans Devanagari"/>
          <w:color w:val="FF972F"/>
        </w:rPr>
      </w:pPr>
      <w:r>
        <w:rPr>
          <w:rFonts w:eastAsia="Noto Sans CJK SC" w:cs="Noto Sans Devanagari"/>
          <w:color w:val="FF972F"/>
        </w:rPr>
        <w:t>Revision History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3"/>
        <w:gridCol w:w="1361"/>
        <w:gridCol w:w="3829"/>
        <w:gridCol w:w="1994"/>
        <w:gridCol w:w="1995"/>
      </w:tblGrid>
      <w:tr>
        <w:trPr/>
        <w:tc>
          <w:tcPr>
            <w:tcW w:w="7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Sr No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Revision</w:t>
            </w:r>
          </w:p>
        </w:tc>
        <w:tc>
          <w:tcPr>
            <w:tcW w:w="3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Description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Modified by</w:t>
            </w:r>
          </w:p>
        </w:tc>
      </w:tr>
      <w:tr>
        <w:trPr/>
        <w:tc>
          <w:tcPr>
            <w:tcW w:w="7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3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1.0.0</w:t>
            </w:r>
          </w:p>
        </w:tc>
        <w:tc>
          <w:tcPr>
            <w:tcW w:w="38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Initial Draft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18/04/2025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3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8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3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8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3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8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3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8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bidi w:val="0"/>
        <w:jc w:val="start"/>
        <w:rPr>
          <w:color w:val="FF972F"/>
        </w:rPr>
      </w:pPr>
      <w:r>
        <w:rPr>
          <w:color w:val="FF972F"/>
        </w:rPr>
        <w:t>Bale waight and Wrap count capturing</w:t>
      </w:r>
    </w:p>
    <w:p>
      <w:pPr>
        <w:pStyle w:val="Normal"/>
        <w:bidi w:val="0"/>
        <w:jc w:val="start"/>
        <w:rPr/>
      </w:pPr>
      <w:r>
        <w:rPr/>
        <w:tab/>
        <w:t xml:space="preserve">Bale wrapping platform is equipped with the four load cells (in parallel) and a inductive </w:t>
        <w:tab/>
        <w:t>proximity sensor for detecting the revolution of wrapping platform.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Device shall count the Proximity sensor input pulse and blink an LED to give visual feedback to the operator.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Device shall capture weight on every pulse trigger and show the Live weight on display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Device shall display wrap count on display, increment the wrap count on each pulse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When wrap count is less than 16, Start the timer of 5 sec on each pulse and reset it after next pulse arrives, if pulse does not detected within the 5 sec time and timer overflows consider point 1.6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When pulse count reaches to 16, device shall execute the following sequence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Turn ON the buzzer and capture the average bale weight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 xml:space="preserve">Start the timer for 5 sec, and wait for next pulse to arrive. If no pulse detected </w:t>
        <w:tab/>
        <w:t>within five seconds and time overflows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If operator starts wrapping and stops the wrapping in between when the wrap count is less than 16, Display the prompt on LCD "Reset </w:t>
      </w:r>
      <w:r>
        <w:rPr/>
        <w:t xml:space="preserve">Wrap </w:t>
      </w:r>
      <w:r>
        <w:rPr/>
        <w:t>Count?" and wait for the button press event, On button press reset the count to zero.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Once completing 16 successful counts, start the timer for 30 sec and execute following sequence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 xml:space="preserve">Ignore any proximity sensor pulses, (Interrupt may be disabled and enable again </w:t>
        <w:tab/>
        <w:t>when 30 sec timer overflows)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Show the total bale count and weight on LCD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>
          <w:color w:val="FF972F"/>
        </w:rPr>
      </w:pPr>
      <w:r>
        <w:rPr>
          <w:color w:val="FF972F"/>
        </w:rPr>
        <w:t>Weighing scale calibration and Tare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 xml:space="preserve">User shall be able to calibrate or Tare the weighing </w:t>
      </w:r>
      <w:r>
        <w:rPr/>
        <w:t>system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Calibration shall be invoked upon receiving calibation command over UART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Prompt user to remove any weight from weighing platform and take </w:t>
        <w:tab/>
        <w:t>confirmation input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Device shall capture the zero weight values from HX711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Prompt user to put a known weight on weighing platform and ask to enter the </w:t>
        <w:tab/>
        <w:t>same weight in grams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Device shall capture the known weight values and shall save calibration factor to </w:t>
        <w:tab/>
        <w:t>Non Volatile storage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User shall able to Tare the weighing system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Device shall perform tare weight to zero on long button press atleast for 10 sec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Tare screen </w:t>
      </w:r>
      <w:r>
        <w:rPr/>
        <w:t>with</w:t>
      </w:r>
      <w:r>
        <w:rPr/>
        <w:t xml:space="preserve"> updated factor shall be visible on L</w:t>
      </w:r>
      <w:r>
        <w:rPr/>
        <w:t>C</w:t>
      </w:r>
      <w:r>
        <w:rPr/>
        <w:t>D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User shall only able to tare when wrapping operation is not going on</w:t>
      </w:r>
    </w:p>
    <w:p>
      <w:pPr>
        <w:pStyle w:val="Normal"/>
        <w:bidi w:val="0"/>
        <w:jc w:val="start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93" w:footer="1134" w:bottom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>
        <w:color w:val="729FCF"/>
      </w:rPr>
      <w:t>www.deltathings.com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2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."/>
        <w:lvlJc w:val="start"/>
        <w:pPr>
          <w:tabs>
            <w:tab w:val="num" w:pos="0"/>
          </w:tabs>
          <w:ind w:start="0" w:hanging="0"/>
        </w:pPr>
        <w:rPr/>
      </w:lvl>
    </w:lvlOverride>
    <w:lvlOverride w:ilvl="0">
      <w:startOverride w:val="1"/>
    </w:lvlOverride>
    <w:lvlOverride w:ilvl="1">
      <w:lvl w:ilvl="1">
        <w:start w:val="1"/>
        <w:numFmt w:val="decimal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1">
      <w:startOverride w:val="1"/>
    </w:lvlOverride>
    <w:lvlOverride w:ilvl="2">
      <w:lvl w:ilvl="2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2">
      <w:startOverride w:val="1"/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startOverride w:val="1"/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startOverride w:val="1"/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startOverride w:val="1"/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startOverride w:val="1"/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startOverride w:val="1"/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LibreOffice/24.2.7.2$Linux_X86_64 LibreOffice_project/420$Build-2</Application>
  <AppVersion>15.0000</AppVersion>
  <Pages>3</Pages>
  <Words>424</Words>
  <Characters>2026</Characters>
  <CharactersWithSpaces>2393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2025-04-18T11:11:02Z</dcterms:created>
  <dc:creator/>
  <dc:description/>
  <dc:language>en-IN</dc:language>
  <cp:lastModifiedBy/>
  <dcterms:modified xsi:type="dcterms:W3CDTF">2025-04-18T15:53:41Z</dcterms:modified>
  <cp:revision>9</cp:revision>
  <dc:subject/>
  <dc:title/>
</cp:coreProperties>
</file>