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5C55"/>
          <w:spacing w:val="10"/>
          <w:sz w:val="40"/>
          <w:szCs w:val="40"/>
        </w:rPr>
        <w:t xml:space="preserve">RANA JANVI BHAVINKUMAR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Bachelor of Physiotherapy (BPT) Graduate</w:t>
      </w:r>
    </w:p>
    <w:p>
      <w:pPr>
        <w:pBdr>
          <w:bottom w:val="single" w:color="0F5C55" w:sz="14" w:space="6"/>
        </w:pBdr>
        <w:spacing w:after="1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Surat, Gujarat</w:t>
      </w:r>
      <w:r>
        <w:rPr>
          <w:rFonts w:ascii="Calibri" w:cs="Calibri" w:eastAsia="Calibri" w:hAnsi="Calibri"/>
          <w:color w:val="8C8C8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9662698781</w:t>
      </w:r>
      <w:r>
        <w:rPr>
          <w:rFonts w:ascii="Calibri" w:cs="Calibri" w:eastAsia="Calibri" w:hAnsi="Calibri"/>
          <w:color w:val="8C8C8C"/>
          <w:sz w:val="19"/>
          <w:szCs w:val="19"/>
        </w:rPr>
        <w:t xml:space="preserve">   |  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janvibrana1802@gmail.com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PROFESSIONAL 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Dedicated and compassionate physiotherapy graduate with hands-on clinical exposure across orthopedic, neurological, and critical care settings gained through a comprehensive rotatory internship. Skilled in patient assessment, exercise prescription, and electrotherapy modalities, with a strong commitment to individualized, patient-centered care. Seeking to begin a clinical career where rigorous training and a compassionate approach can support optimal patient recovery at a progressive healthcare facility.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Physiotherapy (BPT)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Government Physiotherapy College (Civil), Surat</w:t>
      </w:r>
    </w:p>
    <w:p>
      <w:pPr>
        <w:spacing w:after="2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Affiliated to Veer Narmad South Gujarat University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Year of Graduation: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2026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CLINICAL EXPERIENCE / COMPULSORY ROTATORY INTERNSHIP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Civil Hospital, Surat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Rotatory Internship  •  6 Months  • 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5C55"/>
          <w:sz w:val="19"/>
          <w:szCs w:val="19"/>
        </w:rPr>
        <w:t xml:space="preserve">Departments Covered: Orthopedics, Neurology, General Medicine, Surgery, Pediatrics, ICU &amp; Cardiopulmonary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Rotated across orthopedic, neurological, general medicine, and surgical wards, gaining hands-on exposure to a diverse patient caseload.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Assessed and diagnosed musculoskeletal and neurological conditions under the supervision of senior physiotherapists.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Administered electrotherapy modalities, including IFT, TENS, ultrasound, and wax therapy, for pain relief and tissue healing.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Designed and implemented post-operative rehabilitation protocols for orthopedic and surgical patients.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Performed chest physiotherapy and early mobilization techniques for critically ill patients in the ICU.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Maintained accurate patient records and coordinated with multidisciplinary teams to track treatment progress.</w:t>
      </w:r>
    </w:p>
    <w:p>
      <w:pPr>
        <w:spacing w:after="3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Premvati Narayandas Arora Charitable Trust Clinic</w:t>
      </w: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   Observation &amp; Learning • 6 Months • 2024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5C55"/>
          <w:sz w:val="19"/>
          <w:szCs w:val="19"/>
        </w:rPr>
        <w:t xml:space="preserve">Departments Covered: Orthopedics, Neurology, Pediatrics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Observed clinical assessment, goal-setting, and treatment planning across orthopedic, neurological, and pediatric cases.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Learned age-appropriate patient handling, positioning, and therapeutic exercise techniques.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Observed patient education methods and the design of home exercise programs.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 foundational understanding of clinic workflow and interdisciplinary coordination.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RESEARCH &amp; ACADEMIC PROJECTS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Graded Motor Imagery (GMI) Technique in Neuro-Rehabilitation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Conducted an academic research project studying the application of the Graded Motor Imagery technique for pain modulation and motor recovery in neurological rehabilitation, incorporating literature review and case-based analysis to evaluate its clinical relevance.</w:t>
      </w:r>
    </w:p>
    <w:p>
      <w:pPr>
        <w:pBdr>
          <w:bottom w:val="single" w:color="0F5C55" w:sz="8" w:space="4"/>
        </w:pBdr>
        <w:spacing w:after="110" w:before="260"/>
      </w:pPr>
      <w:r>
        <w:rPr>
          <w:rFonts w:ascii="Calibri" w:cs="Calibri" w:eastAsia="Calibri" w:hAnsi="Calibri"/>
          <w:b/>
          <w:bCs/>
          <w:color w:val="0F5C55"/>
          <w:spacing w:val="12"/>
          <w:sz w:val="21"/>
          <w:szCs w:val="21"/>
        </w:rPr>
        <w:t xml:space="preserve">CORE COMPETENCIES &amp; SKILLS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Clinical Skills: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Exercise Prescription  |  Post-Operative Rehabilitation  |  Electrotherapy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Soft Skills: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Patient Education  |  Empathy  |  Effective Communication  |  Time Management  |  Multidisciplinary Teamwork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English  |  Hindi  |  Gujarati</w:t>
      </w:r>
    </w:p>
    <w:sectPr>
      <w:pgSz w:w="12240" w:h="15840" w:orient="portrait"/>
      <w:pgMar w:top="620" w:right="760" w:bottom="62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59"/>
      </w:pPr>
      <w:rPr>
        <w:rFonts w:ascii="Calibri" w:cs="Calibri" w:eastAsia="Calibri" w:hAnsi="Calibri"/>
        <w:color w:val="0F5C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2026-07-14T12:01:26.053Z</dcterms:created>
  <dcterms:modified xsi:type="dcterms:W3CDTF">2026-07-14T12:01:26.065Z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